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ind w:hanging="0"/>
        <w:jc w:val="center"/>
        <w:rPr/>
      </w:pPr>
      <w:r>
        <w:rPr>
          <w:sz w:val="28"/>
          <w:szCs w:val="28"/>
          <w:lang w:val="uk-UA"/>
        </w:rPr>
        <w:t xml:space="preserve">                                           </w:t>
      </w:r>
      <w:r>
        <w:rPr>
          <w:sz w:val="28"/>
          <w:szCs w:val="28"/>
          <w:lang w:val="uk-UA"/>
        </w:rPr>
        <w:t>Додаток 3</w:t>
      </w:r>
    </w:p>
    <w:p>
      <w:pPr>
        <w:pStyle w:val="Normal"/>
        <w:suppressAutoHyphens w:val="true"/>
        <w:ind w:left="5664" w:hanging="0"/>
        <w:rPr/>
      </w:pPr>
      <w:r>
        <w:rPr>
          <w:sz w:val="28"/>
          <w:szCs w:val="28"/>
          <w:lang w:val="uk-UA"/>
        </w:rPr>
        <w:t>до рішення виконавчого комітету міської ради</w:t>
      </w:r>
    </w:p>
    <w:p>
      <w:pPr>
        <w:pStyle w:val="Normal"/>
        <w:suppressAutoHyphens w:val="true"/>
        <w:ind w:left="5664" w:hanging="0"/>
        <w:rPr/>
      </w:pPr>
      <w:r>
        <w:rPr>
          <w:sz w:val="28"/>
          <w:szCs w:val="28"/>
          <w:lang w:val="uk-UA"/>
        </w:rPr>
        <w:t>від 26 червня 2025 року № 175</w:t>
      </w:r>
    </w:p>
    <w:p>
      <w:pPr>
        <w:pStyle w:val="Normal"/>
        <w:shd w:val="clear" w:color="auto" w:fill="FFFFFF"/>
        <w:suppressAutoHyphens w:val="true"/>
        <w:ind w:left="5387" w:hanging="0"/>
        <w:rPr>
          <w:color w:val="FF0000"/>
          <w:lang w:val="uk-UA"/>
        </w:rPr>
      </w:pPr>
      <w:r>
        <w:rPr>
          <w:color w:val="FF0000"/>
          <w:lang w:val="uk-UA"/>
        </w:rPr>
      </w:r>
    </w:p>
    <w:p>
      <w:pPr>
        <w:pStyle w:val="Normal"/>
        <w:shd w:val="clear" w:color="auto" w:fill="FFFFFF"/>
        <w:suppressAutoHyphens w:val="true"/>
        <w:jc w:val="center"/>
        <w:rPr>
          <w:color w:val="FF0000"/>
          <w:lang w:val="uk-UA"/>
        </w:rPr>
      </w:pPr>
      <w:r>
        <w:rPr>
          <w:color w:val="FF0000"/>
          <w:lang w:val="uk-UA"/>
        </w:rPr>
      </w:r>
    </w:p>
    <w:p>
      <w:pPr>
        <w:pStyle w:val="Normal"/>
        <w:shd w:val="clear" w:color="auto" w:fill="FFFFFF"/>
        <w:suppressAutoHyphens w:val="true"/>
        <w:jc w:val="center"/>
        <w:rPr>
          <w:color w:val="FF0000"/>
          <w:lang w:val="uk-UA"/>
        </w:rPr>
      </w:pPr>
      <w:r>
        <w:rPr>
          <w:color w:val="FF0000"/>
          <w:lang w:val="uk-UA"/>
        </w:rPr>
      </w:r>
    </w:p>
    <w:p>
      <w:pPr>
        <w:pStyle w:val="Normal"/>
        <w:shd w:val="clear" w:color="auto" w:fill="FFFFFF"/>
        <w:suppressAutoHyphens w:val="true"/>
        <w:jc w:val="center"/>
        <w:rPr>
          <w:color w:val="FF0000"/>
          <w:lang w:val="uk-UA"/>
        </w:rPr>
      </w:pPr>
      <w:r>
        <w:rPr>
          <w:color w:val="FF0000"/>
          <w:lang w:val="uk-UA"/>
        </w:rPr>
      </w:r>
    </w:p>
    <w:p>
      <w:pPr>
        <w:pStyle w:val="Normal"/>
        <w:shd w:val="clear" w:color="auto" w:fill="FFFFFF"/>
        <w:suppressAutoHyphens w:val="true"/>
        <w:jc w:val="center"/>
        <w:rPr>
          <w:color w:val="FF0000"/>
          <w:lang w:val="uk-UA"/>
        </w:rPr>
      </w:pPr>
      <w:r>
        <w:rPr>
          <w:color w:val="FF0000"/>
          <w:lang w:val="uk-UA"/>
        </w:rPr>
      </w:r>
    </w:p>
    <w:p>
      <w:pPr>
        <w:pStyle w:val="Normal"/>
        <w:shd w:val="clear" w:color="auto" w:fill="FFFFFF"/>
        <w:suppressAutoHyphens w:val="true"/>
        <w:jc w:val="center"/>
        <w:rPr>
          <w:color w:val="FF0000"/>
          <w:lang w:val="uk-UA"/>
        </w:rPr>
      </w:pPr>
      <w:r>
        <w:rPr>
          <w:color w:val="FF0000"/>
          <w:lang w:val="uk-UA"/>
        </w:rPr>
      </w:r>
    </w:p>
    <w:p>
      <w:pPr>
        <w:pStyle w:val="Normal"/>
        <w:shd w:val="clear" w:color="auto" w:fill="FFFFFF"/>
        <w:suppressAutoHyphens w:val="true"/>
        <w:jc w:val="center"/>
        <w:rPr>
          <w:color w:val="FF0000"/>
          <w:lang w:val="uk-UA"/>
        </w:rPr>
      </w:pPr>
      <w:r>
        <w:rPr>
          <w:color w:val="FF0000"/>
          <w:lang w:val="uk-UA"/>
        </w:rPr>
      </w:r>
    </w:p>
    <w:p>
      <w:pPr>
        <w:pStyle w:val="Normal"/>
        <w:shd w:val="clear" w:color="auto" w:fill="FFFFFF"/>
        <w:suppressAutoHyphens w:val="true"/>
        <w:jc w:val="center"/>
        <w:rPr>
          <w:color w:val="FF0000"/>
          <w:lang w:val="uk-UA"/>
        </w:rPr>
      </w:pPr>
      <w:r>
        <w:rPr>
          <w:color w:val="FF0000"/>
          <w:lang w:val="uk-UA"/>
        </w:rPr>
      </w:r>
    </w:p>
    <w:p>
      <w:pPr>
        <w:pStyle w:val="Normal"/>
        <w:shd w:val="clear" w:color="auto" w:fill="FFFFFF"/>
        <w:suppressAutoHyphens w:val="true"/>
        <w:jc w:val="center"/>
        <w:rPr>
          <w:color w:val="FF0000"/>
          <w:lang w:val="uk-UA"/>
        </w:rPr>
      </w:pPr>
      <w:r>
        <w:rPr>
          <w:color w:val="FF0000"/>
          <w:lang w:val="uk-UA"/>
        </w:rPr>
      </w:r>
    </w:p>
    <w:p>
      <w:pPr>
        <w:pStyle w:val="Normal"/>
        <w:shd w:val="clear" w:color="auto" w:fill="FFFFFF"/>
        <w:suppressAutoHyphens w:val="true"/>
        <w:jc w:val="center"/>
        <w:rPr>
          <w:color w:val="FF0000"/>
          <w:lang w:val="uk-UA"/>
        </w:rPr>
      </w:pPr>
      <w:r>
        <w:rPr>
          <w:color w:val="FF0000"/>
          <w:lang w:val="uk-UA"/>
        </w:rPr>
      </w:r>
    </w:p>
    <w:p>
      <w:pPr>
        <w:pStyle w:val="Normal"/>
        <w:shd w:val="clear" w:color="auto" w:fill="FFFFFF"/>
        <w:suppressAutoHyphens w:val="true"/>
        <w:jc w:val="center"/>
        <w:rPr>
          <w:color w:val="FF0000"/>
          <w:lang w:val="uk-UA"/>
        </w:rPr>
      </w:pPr>
      <w:r>
        <w:rPr>
          <w:color w:val="FF0000"/>
          <w:lang w:val="uk-UA"/>
        </w:rPr>
      </w:r>
    </w:p>
    <w:p>
      <w:pPr>
        <w:pStyle w:val="Normal"/>
        <w:shd w:val="clear" w:color="auto" w:fill="FFFFFF"/>
        <w:suppressAutoHyphens w:val="true"/>
        <w:jc w:val="center"/>
        <w:rPr>
          <w:color w:val="FF0000"/>
          <w:lang w:val="uk-UA"/>
        </w:rPr>
      </w:pPr>
      <w:r>
        <w:rPr>
          <w:color w:val="FF0000"/>
          <w:lang w:val="uk-UA"/>
        </w:rPr>
      </w:r>
    </w:p>
    <w:p>
      <w:pPr>
        <w:pStyle w:val="Normal"/>
        <w:shd w:val="clear" w:color="auto" w:fill="FFFFFF"/>
        <w:suppressAutoHyphens w:val="true"/>
        <w:jc w:val="center"/>
        <w:rPr>
          <w:color w:val="FF0000"/>
          <w:lang w:val="uk-UA"/>
        </w:rPr>
      </w:pPr>
      <w:r>
        <w:rPr>
          <w:color w:val="FF0000"/>
          <w:lang w:val="uk-UA"/>
        </w:rPr>
      </w:r>
    </w:p>
    <w:p>
      <w:pPr>
        <w:pStyle w:val="Normal"/>
        <w:shd w:val="clear" w:color="auto" w:fill="FFFFFF"/>
        <w:suppressAutoHyphens w:val="true"/>
        <w:jc w:val="center"/>
        <w:rPr>
          <w:color w:val="FF0000"/>
          <w:lang w:val="uk-UA"/>
        </w:rPr>
      </w:pPr>
      <w:r>
        <w:rPr>
          <w:color w:val="FF0000"/>
          <w:lang w:val="uk-UA"/>
        </w:rPr>
      </w:r>
    </w:p>
    <w:p>
      <w:pPr>
        <w:pStyle w:val="Normal"/>
        <w:shd w:val="clear" w:color="auto" w:fill="FFFFFF"/>
        <w:suppressAutoHyphens w:val="true"/>
        <w:spacing w:lineRule="auto" w:line="360"/>
        <w:jc w:val="center"/>
        <w:rPr/>
      </w:pPr>
      <w:r>
        <w:rPr>
          <w:b/>
          <w:sz w:val="48"/>
          <w:szCs w:val="48"/>
          <w:lang w:val="uk-UA"/>
        </w:rPr>
        <w:t xml:space="preserve">Конкурсна документація </w:t>
      </w:r>
    </w:p>
    <w:p>
      <w:pPr>
        <w:pStyle w:val="Normal"/>
        <w:shd w:val="clear" w:color="auto" w:fill="FFFFFF"/>
        <w:suppressAutoHyphens w:val="true"/>
        <w:spacing w:lineRule="auto" w:line="276"/>
        <w:jc w:val="center"/>
        <w:rPr/>
      </w:pPr>
      <w:r>
        <w:rPr>
          <w:b/>
          <w:sz w:val="40"/>
          <w:szCs w:val="40"/>
          <w:lang w:val="uk-UA"/>
        </w:rPr>
        <w:t xml:space="preserve">для проведення конкурсу з визначення </w:t>
      </w:r>
      <w:r>
        <w:rPr>
          <w:b/>
          <w:sz w:val="40"/>
          <w:szCs w:val="40"/>
          <w:shd w:fill="FFFFFF" w:val="clear"/>
          <w:lang w:val="uk-UA"/>
        </w:rPr>
        <w:t>суб’єкта господарювання на здійснення операцій із збирання та перевезення побутових відходів на території Збаразької міської територіальної громади</w:t>
      </w:r>
    </w:p>
    <w:p>
      <w:pPr>
        <w:pStyle w:val="Normal"/>
        <w:shd w:val="clear" w:color="auto" w:fill="FFFFFF"/>
        <w:suppressAutoHyphens w:val="true"/>
        <w:jc w:val="center"/>
        <w:rPr>
          <w:b/>
          <w:color w:val="FF0000"/>
          <w:sz w:val="40"/>
          <w:szCs w:val="40"/>
          <w:lang w:val="uk-UA"/>
        </w:rPr>
      </w:pPr>
      <w:r>
        <w:rPr>
          <w:b/>
          <w:color w:val="FF0000"/>
          <w:sz w:val="40"/>
          <w:szCs w:val="40"/>
          <w:lang w:val="uk-UA"/>
        </w:rPr>
      </w:r>
    </w:p>
    <w:p>
      <w:pPr>
        <w:pStyle w:val="Normal"/>
        <w:shd w:val="clear" w:color="auto" w:fill="FFFFFF"/>
        <w:suppressAutoHyphens w:val="true"/>
        <w:jc w:val="center"/>
        <w:rPr>
          <w:b/>
          <w:color w:val="FF0000"/>
          <w:lang w:val="uk-UA"/>
        </w:rPr>
      </w:pPr>
      <w:r>
        <w:rPr>
          <w:b/>
          <w:color w:val="FF0000"/>
          <w:lang w:val="uk-UA"/>
        </w:rPr>
      </w:r>
    </w:p>
    <w:p>
      <w:pPr>
        <w:pStyle w:val="Normal"/>
        <w:shd w:val="clear" w:color="auto" w:fill="FFFFFF"/>
        <w:suppressAutoHyphens w:val="true"/>
        <w:jc w:val="center"/>
        <w:rPr>
          <w:b/>
          <w:color w:val="FF0000"/>
          <w:lang w:val="uk-UA"/>
        </w:rPr>
      </w:pPr>
      <w:r>
        <w:rPr>
          <w:b/>
          <w:color w:val="FF0000"/>
          <w:lang w:val="uk-UA"/>
        </w:rPr>
      </w:r>
    </w:p>
    <w:p>
      <w:pPr>
        <w:pStyle w:val="Normal"/>
        <w:shd w:val="clear" w:color="auto" w:fill="FFFFFF"/>
        <w:suppressAutoHyphens w:val="true"/>
        <w:jc w:val="center"/>
        <w:rPr>
          <w:b/>
          <w:color w:val="FF0000"/>
          <w:lang w:val="uk-UA"/>
        </w:rPr>
      </w:pPr>
      <w:r>
        <w:rPr>
          <w:b/>
          <w:color w:val="FF0000"/>
          <w:lang w:val="uk-UA"/>
        </w:rPr>
      </w:r>
    </w:p>
    <w:p>
      <w:pPr>
        <w:pStyle w:val="Normal"/>
        <w:shd w:val="clear" w:color="auto" w:fill="FFFFFF"/>
        <w:suppressAutoHyphens w:val="true"/>
        <w:jc w:val="center"/>
        <w:rPr>
          <w:b/>
          <w:color w:val="FF0000"/>
          <w:lang w:val="uk-UA"/>
        </w:rPr>
      </w:pPr>
      <w:r>
        <w:rPr>
          <w:b/>
          <w:color w:val="FF0000"/>
          <w:lang w:val="uk-UA"/>
        </w:rPr>
      </w:r>
    </w:p>
    <w:p>
      <w:pPr>
        <w:pStyle w:val="Normal"/>
        <w:shd w:val="clear" w:color="auto" w:fill="FFFFFF"/>
        <w:suppressAutoHyphens w:val="true"/>
        <w:jc w:val="center"/>
        <w:rPr>
          <w:b/>
          <w:color w:val="FF0000"/>
          <w:lang w:val="uk-UA"/>
        </w:rPr>
      </w:pPr>
      <w:r>
        <w:rPr>
          <w:b/>
          <w:color w:val="FF0000"/>
          <w:lang w:val="uk-UA"/>
        </w:rPr>
      </w:r>
    </w:p>
    <w:p>
      <w:pPr>
        <w:pStyle w:val="Normal"/>
        <w:shd w:val="clear" w:color="auto" w:fill="FFFFFF"/>
        <w:suppressAutoHyphens w:val="true"/>
        <w:jc w:val="center"/>
        <w:rPr>
          <w:b/>
          <w:color w:val="FF0000"/>
          <w:lang w:val="uk-UA"/>
        </w:rPr>
      </w:pPr>
      <w:r>
        <w:rPr>
          <w:b/>
          <w:color w:val="FF0000"/>
          <w:lang w:val="uk-UA"/>
        </w:rPr>
      </w:r>
    </w:p>
    <w:p>
      <w:pPr>
        <w:pStyle w:val="Normal"/>
        <w:shd w:val="clear" w:color="auto" w:fill="FFFFFF"/>
        <w:suppressAutoHyphens w:val="true"/>
        <w:jc w:val="center"/>
        <w:rPr>
          <w:b/>
          <w:color w:val="FF0000"/>
          <w:lang w:val="uk-UA"/>
        </w:rPr>
      </w:pPr>
      <w:r>
        <w:rPr>
          <w:b/>
          <w:color w:val="FF0000"/>
          <w:lang w:val="uk-UA"/>
        </w:rPr>
      </w:r>
    </w:p>
    <w:p>
      <w:pPr>
        <w:pStyle w:val="Normal"/>
        <w:shd w:val="clear" w:color="auto" w:fill="FFFFFF"/>
        <w:suppressAutoHyphens w:val="true"/>
        <w:jc w:val="center"/>
        <w:rPr>
          <w:b/>
          <w:color w:val="FF0000"/>
          <w:lang w:val="uk-UA"/>
        </w:rPr>
      </w:pPr>
      <w:r>
        <w:rPr>
          <w:b/>
          <w:color w:val="FF0000"/>
          <w:lang w:val="uk-UA"/>
        </w:rPr>
      </w:r>
    </w:p>
    <w:p>
      <w:pPr>
        <w:pStyle w:val="Normal"/>
        <w:shd w:val="clear" w:color="auto" w:fill="FFFFFF"/>
        <w:suppressAutoHyphens w:val="true"/>
        <w:jc w:val="center"/>
        <w:rPr>
          <w:b/>
          <w:color w:val="FF0000"/>
          <w:lang w:val="uk-UA"/>
        </w:rPr>
      </w:pPr>
      <w:r>
        <w:rPr>
          <w:b/>
          <w:color w:val="FF0000"/>
          <w:lang w:val="uk-UA"/>
        </w:rPr>
      </w:r>
    </w:p>
    <w:p>
      <w:pPr>
        <w:pStyle w:val="Normal"/>
        <w:shd w:val="clear" w:color="auto" w:fill="FFFFFF"/>
        <w:suppressAutoHyphens w:val="true"/>
        <w:jc w:val="center"/>
        <w:rPr>
          <w:b/>
          <w:color w:val="FF0000"/>
          <w:lang w:val="uk-UA"/>
        </w:rPr>
      </w:pPr>
      <w:r>
        <w:rPr>
          <w:b/>
          <w:color w:val="FF0000"/>
          <w:lang w:val="uk-UA"/>
        </w:rPr>
      </w:r>
    </w:p>
    <w:p>
      <w:pPr>
        <w:pStyle w:val="Normal"/>
        <w:shd w:val="clear" w:color="auto" w:fill="FFFFFF"/>
        <w:suppressAutoHyphens w:val="true"/>
        <w:jc w:val="center"/>
        <w:rPr>
          <w:b/>
          <w:color w:val="FF0000"/>
          <w:lang w:val="uk-UA"/>
        </w:rPr>
      </w:pPr>
      <w:r>
        <w:rPr>
          <w:b/>
          <w:color w:val="FF0000"/>
          <w:lang w:val="uk-UA"/>
        </w:rPr>
      </w:r>
    </w:p>
    <w:p>
      <w:pPr>
        <w:pStyle w:val="Normal"/>
        <w:shd w:val="clear" w:color="auto" w:fill="FFFFFF"/>
        <w:suppressAutoHyphens w:val="true"/>
        <w:jc w:val="center"/>
        <w:rPr>
          <w:b/>
          <w:color w:val="FF0000"/>
          <w:lang w:val="uk-UA"/>
        </w:rPr>
      </w:pPr>
      <w:r>
        <w:rPr>
          <w:b/>
          <w:color w:val="FF0000"/>
          <w:lang w:val="uk-UA"/>
        </w:rPr>
      </w:r>
    </w:p>
    <w:p>
      <w:pPr>
        <w:pStyle w:val="Normal"/>
        <w:shd w:val="clear" w:color="auto" w:fill="FFFFFF"/>
        <w:suppressAutoHyphens w:val="true"/>
        <w:jc w:val="center"/>
        <w:rPr>
          <w:b/>
          <w:color w:val="FF0000"/>
          <w:lang w:val="uk-UA"/>
        </w:rPr>
      </w:pPr>
      <w:r>
        <w:rPr>
          <w:b/>
          <w:color w:val="FF0000"/>
          <w:lang w:val="uk-UA"/>
        </w:rPr>
      </w:r>
    </w:p>
    <w:p>
      <w:pPr>
        <w:pStyle w:val="Normal"/>
        <w:shd w:val="clear" w:color="auto" w:fill="FFFFFF"/>
        <w:suppressAutoHyphens w:val="true"/>
        <w:jc w:val="center"/>
        <w:rPr>
          <w:b/>
          <w:color w:val="FF0000"/>
          <w:lang w:val="uk-UA"/>
        </w:rPr>
      </w:pPr>
      <w:r>
        <w:rPr>
          <w:b/>
          <w:color w:val="FF0000"/>
          <w:lang w:val="uk-UA"/>
        </w:rPr>
      </w:r>
    </w:p>
    <w:p>
      <w:pPr>
        <w:pStyle w:val="Normal"/>
        <w:shd w:val="clear" w:color="auto" w:fill="FFFFFF"/>
        <w:suppressAutoHyphens w:val="true"/>
        <w:jc w:val="center"/>
        <w:rPr>
          <w:b/>
          <w:color w:val="FF0000"/>
          <w:lang w:val="uk-UA"/>
        </w:rPr>
      </w:pPr>
      <w:r>
        <w:rPr>
          <w:b/>
          <w:color w:val="FF0000"/>
          <w:lang w:val="uk-UA"/>
        </w:rPr>
      </w:r>
    </w:p>
    <w:p>
      <w:pPr>
        <w:pStyle w:val="Normal"/>
        <w:shd w:val="clear" w:color="auto" w:fill="FFFFFF"/>
        <w:suppressAutoHyphens w:val="true"/>
        <w:jc w:val="center"/>
        <w:rPr>
          <w:b/>
          <w:color w:val="FF0000"/>
          <w:lang w:val="uk-UA"/>
        </w:rPr>
      </w:pPr>
      <w:r>
        <w:rPr>
          <w:b/>
          <w:color w:val="FF0000"/>
          <w:lang w:val="uk-UA"/>
        </w:rPr>
      </w:r>
    </w:p>
    <w:p>
      <w:pPr>
        <w:pStyle w:val="Normal"/>
        <w:shd w:val="clear" w:color="auto" w:fill="FFFFFF"/>
        <w:suppressAutoHyphens w:val="true"/>
        <w:jc w:val="center"/>
        <w:rPr>
          <w:b/>
          <w:color w:val="FF0000"/>
          <w:lang w:val="uk-UA"/>
        </w:rPr>
      </w:pPr>
      <w:r>
        <w:rPr>
          <w:b/>
          <w:color w:val="FF0000"/>
          <w:lang w:val="uk-UA"/>
        </w:rPr>
      </w:r>
    </w:p>
    <w:p>
      <w:pPr>
        <w:pStyle w:val="Normal"/>
        <w:shd w:val="clear" w:color="auto" w:fill="FFFFFF"/>
        <w:suppressAutoHyphens w:val="true"/>
        <w:jc w:val="center"/>
        <w:rPr>
          <w:b/>
          <w:color w:val="FF0000"/>
          <w:lang w:val="uk-UA"/>
        </w:rPr>
      </w:pPr>
      <w:r>
        <w:rPr>
          <w:b/>
          <w:color w:val="FF0000"/>
          <w:lang w:val="uk-UA"/>
        </w:rPr>
      </w:r>
    </w:p>
    <w:p>
      <w:pPr>
        <w:pStyle w:val="Normal"/>
        <w:shd w:val="clear" w:color="auto" w:fill="FFFFFF"/>
        <w:suppressAutoHyphens w:val="true"/>
        <w:jc w:val="center"/>
        <w:rPr>
          <w:b/>
          <w:color w:val="FF0000"/>
          <w:lang w:val="uk-UA"/>
        </w:rPr>
      </w:pPr>
      <w:r>
        <w:rPr>
          <w:b/>
          <w:color w:val="FF0000"/>
          <w:lang w:val="uk-UA"/>
        </w:rPr>
      </w:r>
    </w:p>
    <w:p>
      <w:pPr>
        <w:pStyle w:val="Normal"/>
        <w:shd w:val="clear" w:color="auto" w:fill="FFFFFF"/>
        <w:suppressAutoHyphens w:val="true"/>
        <w:jc w:val="center"/>
        <w:rPr/>
      </w:pPr>
      <w:r>
        <w:rPr>
          <w:b/>
          <w:sz w:val="28"/>
          <w:szCs w:val="28"/>
          <w:lang w:val="uk-UA"/>
        </w:rPr>
        <w:t xml:space="preserve">м. Збараж – 2025 </w:t>
      </w:r>
    </w:p>
    <w:tbl>
      <w:tblPr>
        <w:tblW w:w="9375" w:type="dxa"/>
        <w:jc w:val="left"/>
        <w:tblInd w:w="14" w:type="dxa"/>
        <w:tblLayout w:type="fixed"/>
        <w:tblCellMar>
          <w:top w:w="0" w:type="dxa"/>
          <w:left w:w="22" w:type="dxa"/>
          <w:bottom w:w="0" w:type="dxa"/>
          <w:right w:w="22" w:type="dxa"/>
        </w:tblCellMar>
        <w:tblLook w:firstRow="1" w:noVBand="1" w:lastRow="0" w:firstColumn="1" w:lastColumn="0" w:noHBand="0" w:val="04a0"/>
      </w:tblPr>
      <w:tblGrid>
        <w:gridCol w:w="3275"/>
        <w:gridCol w:w="6099"/>
      </w:tblGrid>
      <w:tr>
        <w:trPr>
          <w:trHeight w:val="240" w:hRule="atLeast"/>
        </w:trPr>
        <w:tc>
          <w:tcPr>
            <w:tcW w:w="327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beforeAutospacing="1" w:after="0"/>
              <w:jc w:val="center"/>
              <w:rPr/>
            </w:pPr>
            <w:r>
              <w:rPr>
                <w:b/>
                <w:bCs/>
                <w:lang w:val="uk-UA"/>
              </w:rPr>
              <w:t>Терміни, які використовуються в конкурсній документації</w:t>
            </w:r>
          </w:p>
        </w:tc>
        <w:tc>
          <w:tcPr>
            <w:tcW w:w="609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beforeAutospacing="1" w:after="0"/>
              <w:jc w:val="both"/>
              <w:rPr/>
            </w:pPr>
            <w:r>
              <w:rPr>
                <w:lang w:val="uk-UA"/>
              </w:rPr>
              <w:t>Терміни, які використовуються в конкурсній документації, вживаються у значеннях, визначених Законом України “Про управління відходами” та Порядком проведення конкурсу на здійснення операцій із збирання та перевезення побутових відходів, затверджених постановою Кабінету Міністрів України від 25.08.2023 № 918 (далі – Порядок).</w:t>
            </w:r>
          </w:p>
        </w:tc>
      </w:tr>
      <w:tr>
        <w:trPr>
          <w:trHeight w:val="240" w:hRule="atLeast"/>
        </w:trPr>
        <w:tc>
          <w:tcPr>
            <w:tcW w:w="327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beforeAutospacing="1" w:after="0"/>
              <w:jc w:val="center"/>
              <w:rPr/>
            </w:pPr>
            <w:r>
              <w:rPr>
                <w:b/>
                <w:bCs/>
                <w:lang w:val="uk-UA"/>
              </w:rPr>
              <w:t>Повне найменування конкурсу</w:t>
            </w:r>
          </w:p>
        </w:tc>
        <w:tc>
          <w:tcPr>
            <w:tcW w:w="609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beforeAutospacing="1" w:after="0"/>
              <w:jc w:val="both"/>
              <w:rPr/>
            </w:pPr>
            <w:r>
              <w:rPr>
                <w:lang w:val="uk-UA"/>
              </w:rPr>
              <w:t xml:space="preserve">Конкурс з визначення </w:t>
            </w:r>
            <w:r>
              <w:rPr>
                <w:shd w:fill="FFFFFF" w:val="clear"/>
                <w:lang w:val="uk-UA"/>
              </w:rPr>
              <w:t>суб’єкта господарювання на здійснення операцій із збирання та перевезення побутових відходів на території Збаразької міської територіальної громади</w:t>
            </w:r>
            <w:r>
              <w:rPr>
                <w:lang w:val="uk-UA"/>
              </w:rPr>
              <w:t xml:space="preserve"> (далі – Конкурс).</w:t>
            </w:r>
          </w:p>
        </w:tc>
      </w:tr>
      <w:tr>
        <w:trPr>
          <w:trHeight w:val="240" w:hRule="atLeast"/>
        </w:trPr>
        <w:tc>
          <w:tcPr>
            <w:tcW w:w="327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lineRule="atLeast" w:line="90" w:beforeAutospacing="1" w:after="0"/>
              <w:jc w:val="center"/>
              <w:rPr/>
            </w:pPr>
            <w:r>
              <w:rPr>
                <w:b/>
                <w:lang w:val="uk-UA"/>
              </w:rPr>
              <w:t>Підстава (рішення) організатора конкурсу про проведення конкурсу</w:t>
            </w:r>
          </w:p>
        </w:tc>
        <w:tc>
          <w:tcPr>
            <w:tcW w:w="609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beforeAutospacing="1" w:after="0"/>
              <w:jc w:val="both"/>
              <w:rPr/>
            </w:pPr>
            <w:r>
              <w:rPr>
                <w:lang w:val="uk-UA"/>
              </w:rPr>
              <w:t xml:space="preserve">Рішення виконавчого комітету Збаразької міської ради від 26 червня 2025 року № 175 “Про оголошення конкурсу з  визначення суб’єкта господарювання на здійснення операцій із збирання та перевезення побутових відходів на території Збаразької міської територіальної громади”. </w:t>
            </w:r>
          </w:p>
        </w:tc>
      </w:tr>
      <w:tr>
        <w:trPr>
          <w:trHeight w:val="240" w:hRule="atLeast"/>
        </w:trPr>
        <w:tc>
          <w:tcPr>
            <w:tcW w:w="327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beforeAutospacing="1" w:after="0"/>
              <w:jc w:val="center"/>
              <w:rPr/>
            </w:pPr>
            <w:r>
              <w:rPr>
                <w:b/>
                <w:bCs/>
                <w:lang w:val="uk-UA"/>
              </w:rPr>
              <w:t>Найменування та місцезнаходження організатора конкурсу</w:t>
            </w:r>
          </w:p>
        </w:tc>
        <w:tc>
          <w:tcPr>
            <w:tcW w:w="609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jc w:val="both"/>
              <w:rPr/>
            </w:pPr>
            <w:r>
              <w:rPr>
                <w:lang w:val="uk-UA"/>
              </w:rPr>
              <w:t>Виконавчий комітет Збаразької міської ради Тернопільської області</w:t>
            </w:r>
          </w:p>
          <w:p>
            <w:pPr>
              <w:pStyle w:val="Normal"/>
              <w:widowControl w:val="false"/>
              <w:suppressAutoHyphens w:val="true"/>
              <w:jc w:val="both"/>
              <w:rPr/>
            </w:pPr>
            <w:r>
              <w:rPr>
                <w:lang w:val="uk-UA"/>
              </w:rPr>
              <w:t>Адреса: м-н І.Франка, 1, м. Збараж, Тернопільський р-н, Тернопільська обл., 47302.</w:t>
            </w:r>
          </w:p>
        </w:tc>
      </w:tr>
      <w:tr>
        <w:trPr>
          <w:trHeight w:val="90" w:hRule="atLeast"/>
        </w:trPr>
        <w:tc>
          <w:tcPr>
            <w:tcW w:w="327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beforeAutospacing="1" w:after="0"/>
              <w:jc w:val="center"/>
              <w:rPr/>
            </w:pPr>
            <w:r>
              <w:rPr>
                <w:b/>
                <w:lang w:val="uk-UA"/>
              </w:rPr>
              <w:t xml:space="preserve">Місце, дата і час проведення конкурсу, прізвище, ім’я по батькові, посада, контактний телефон та адреса електронної пошти посадової особи організатора конкурсу, уповноваженої     здійснювати  зв'язок з  учасниками       </w:t>
            </w:r>
          </w:p>
        </w:tc>
        <w:tc>
          <w:tcPr>
            <w:tcW w:w="609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jc w:val="both"/>
              <w:rPr/>
            </w:pPr>
            <w:r>
              <w:rPr>
                <w:lang w:val="uk-UA"/>
              </w:rPr>
              <w:t>Кабінет заступника голови з питань виконавчих органів ради, 1-й поверх, майдан І. Франка, 1, м. Збараж, Тернопільський р-н, Тернопільська обл., 47302,</w:t>
            </w:r>
          </w:p>
          <w:p>
            <w:pPr>
              <w:pStyle w:val="Normal"/>
              <w:widowControl w:val="false"/>
              <w:suppressAutoHyphens w:val="true"/>
              <w:jc w:val="both"/>
              <w:rPr/>
            </w:pPr>
            <w:r>
              <w:rPr>
                <w:b/>
                <w:u w:val="single"/>
                <w:shd w:fill="FFFFFF" w:val="clear"/>
                <w:lang w:val="uk-UA"/>
              </w:rPr>
              <w:t>29 липня 2025  року</w:t>
            </w:r>
            <w:r>
              <w:rPr>
                <w:b/>
                <w:shd w:fill="FFFFFF" w:val="clear"/>
                <w:lang w:val="uk-UA"/>
              </w:rPr>
              <w:t xml:space="preserve"> о </w:t>
            </w:r>
            <w:r>
              <w:rPr>
                <w:b/>
                <w:u w:val="single"/>
                <w:shd w:fill="FFFFFF" w:val="clear"/>
                <w:lang w:val="uk-UA"/>
              </w:rPr>
              <w:t>10:00</w:t>
            </w:r>
            <w:r>
              <w:rPr>
                <w:b/>
                <w:shd w:fill="FFFFFF" w:val="clear"/>
                <w:lang w:val="uk-UA"/>
              </w:rPr>
              <w:t xml:space="preserve"> год.</w:t>
            </w:r>
          </w:p>
          <w:p>
            <w:pPr>
              <w:pStyle w:val="Normal"/>
              <w:widowControl w:val="false"/>
              <w:suppressAutoHyphens w:val="true"/>
              <w:jc w:val="both"/>
              <w:rPr/>
            </w:pPr>
            <w:r>
              <w:rPr>
                <w:lang w:val="uk-UA"/>
              </w:rPr>
              <w:t>КАЧКА Анатолій Ярославович – заступник міського голови з питань виконавчих органів ради, голова конкурсної комісії; телефон (03550) 2-13-13</w:t>
            </w:r>
          </w:p>
          <w:p>
            <w:pPr>
              <w:pStyle w:val="Normal"/>
              <w:widowControl w:val="false"/>
              <w:suppressAutoHyphens w:val="true"/>
              <w:jc w:val="both"/>
              <w:rPr/>
            </w:pPr>
            <w:r>
              <w:rPr>
                <w:lang w:val="en-US"/>
              </w:rPr>
              <w:t xml:space="preserve">e-mail: info@zbarazh-rada.gov.ua </w:t>
            </w:r>
          </w:p>
          <w:p>
            <w:pPr>
              <w:pStyle w:val="Normal"/>
              <w:widowControl w:val="false"/>
              <w:suppressAutoHyphens w:val="true"/>
              <w:jc w:val="both"/>
              <w:rPr/>
            </w:pPr>
            <w:r>
              <w:rPr>
                <w:lang w:val="uk-UA"/>
              </w:rPr>
              <w:t>ЯРЕМУСЬ Юрій Ярославович – начальник управління регіонального розвитку Збаразької міської ради, заступник голови конкурсної комісії. Телефон  (03550) 2-13-13;</w:t>
            </w:r>
          </w:p>
          <w:p>
            <w:pPr>
              <w:pStyle w:val="Normal"/>
              <w:widowControl w:val="false"/>
              <w:suppressAutoHyphens w:val="true"/>
              <w:jc w:val="both"/>
              <w:rPr/>
            </w:pPr>
            <w:r>
              <w:rPr>
                <w:lang w:val="en-US"/>
              </w:rPr>
              <w:t>e</w:t>
            </w:r>
            <w:r>
              <w:rPr/>
              <w:t>-</w:t>
            </w:r>
            <w:r>
              <w:rPr>
                <w:lang w:val="en-US"/>
              </w:rPr>
              <w:t>mail</w:t>
            </w:r>
            <w:r>
              <w:rPr/>
              <w:t xml:space="preserve">: </w:t>
            </w:r>
            <w:r>
              <w:rPr>
                <w:lang w:val="en-US"/>
              </w:rPr>
              <w:t>regional</w:t>
            </w:r>
            <w:r>
              <w:rPr>
                <w:lang w:val="uk-UA"/>
              </w:rPr>
              <w:t>_</w:t>
            </w:r>
            <w:r>
              <w:rPr>
                <w:lang w:val="en-US"/>
              </w:rPr>
              <w:t>development</w:t>
            </w:r>
            <w:r>
              <w:rPr>
                <w:lang w:val="uk-UA"/>
              </w:rPr>
              <w:t>@</w:t>
            </w:r>
            <w:r>
              <w:rPr>
                <w:lang w:val="en-US"/>
              </w:rPr>
              <w:t>zbarazh</w:t>
            </w:r>
            <w:r>
              <w:rPr>
                <w:lang w:val="uk-UA"/>
              </w:rPr>
              <w:t>-</w:t>
            </w:r>
            <w:r>
              <w:rPr>
                <w:lang w:val="en-US"/>
              </w:rPr>
              <w:t>rada</w:t>
            </w:r>
            <w:r>
              <w:rPr>
                <w:lang w:val="uk-UA"/>
              </w:rPr>
              <w:t>.</w:t>
            </w:r>
            <w:r>
              <w:rPr>
                <w:lang w:val="en-US"/>
              </w:rPr>
              <w:t>gov</w:t>
            </w:r>
            <w:r>
              <w:rPr>
                <w:lang w:val="uk-UA"/>
              </w:rPr>
              <w:t>.</w:t>
            </w:r>
            <w:r>
              <w:rPr>
                <w:lang w:val="en-US"/>
              </w:rPr>
              <w:t>ua</w:t>
            </w:r>
          </w:p>
          <w:p>
            <w:pPr>
              <w:pStyle w:val="Normal"/>
              <w:widowControl w:val="false"/>
              <w:suppressAutoHyphens w:val="true"/>
              <w:jc w:val="both"/>
              <w:rPr/>
            </w:pPr>
            <w:r>
              <w:rPr>
                <w:lang w:val="uk-UA"/>
              </w:rPr>
              <w:t xml:space="preserve">ПАПУРА Оксана Степанівна – головний спеціаліст відділу житлово-комунального господарства та управління комунальним майном управління регіонального розвитку Збаразької  міської ради, секретар конкурсної комісії. Телефон  (03550) 2-13-13, </w:t>
            </w:r>
          </w:p>
          <w:p>
            <w:pPr>
              <w:pStyle w:val="Normal"/>
              <w:widowControl w:val="false"/>
              <w:suppressAutoHyphens w:val="true"/>
              <w:jc w:val="both"/>
              <w:rPr/>
            </w:pPr>
            <w:r>
              <w:rPr>
                <w:lang w:val="en-US"/>
              </w:rPr>
              <w:t>e</w:t>
            </w:r>
            <w:r>
              <w:rPr/>
              <w:t>-</w:t>
            </w:r>
            <w:r>
              <w:rPr>
                <w:lang w:val="en-US"/>
              </w:rPr>
              <w:t>mail</w:t>
            </w:r>
            <w:r>
              <w:rPr/>
              <w:t>: zhkg@zbarazh-rada.gov.ua</w:t>
            </w:r>
          </w:p>
        </w:tc>
      </w:tr>
      <w:tr>
        <w:trPr>
          <w:trHeight w:val="75" w:hRule="atLeast"/>
        </w:trPr>
        <w:tc>
          <w:tcPr>
            <w:tcW w:w="3275"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center"/>
              <w:rPr>
                <w:b/>
                <w:lang w:val="uk-UA"/>
              </w:rPr>
            </w:pPr>
            <w:r>
              <w:rPr>
                <w:b/>
                <w:lang w:val="uk-UA"/>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center"/>
              <w:rPr/>
            </w:pPr>
            <w:r>
              <w:rPr>
                <w:b/>
                <w:lang w:val="uk-UA"/>
              </w:rPr>
              <w:t>Очікуваний (прогнозний) економічно обґрунтований розрахунковий рівень тарифів на збирання та перевезення побутових відходів</w:t>
            </w:r>
          </w:p>
        </w:tc>
        <w:tc>
          <w:tcPr>
            <w:tcW w:w="6099" w:type="dxa"/>
            <w:tcBorders>
              <w:top w:val="outset" w:sz="6" w:space="0" w:color="000000"/>
              <w:left w:val="outset" w:sz="6" w:space="0" w:color="000000"/>
              <w:bottom w:val="outset" w:sz="6" w:space="0" w:color="000000"/>
              <w:right w:val="outset" w:sz="6" w:space="0" w:color="000000"/>
            </w:tcBorders>
          </w:tcPr>
          <w:p>
            <w:pPr>
              <w:pStyle w:val="Normal"/>
              <w:widowControl w:val="false"/>
              <w:suppressAutoHyphens w:val="true"/>
              <w:jc w:val="both"/>
              <w:rPr/>
            </w:pPr>
            <w:r>
              <w:rPr>
                <w:lang w:val="uk-UA"/>
              </w:rPr>
              <w:t>Діючі тарифи на послуги з поводження з побутовими відходами у Збаразькій міській територіальній громаді встановленні рішенням виконавчого комітету Збаразької міської ради від 20.07.2022 року № 171 “Про встановлення тарифу на послугу з поводження з побутовими відходами” у розмірі 245,00 з ПДВ за 1 м</w:t>
            </w:r>
            <w:r>
              <w:rPr>
                <w:vertAlign w:val="superscript"/>
                <w:lang w:val="uk-UA"/>
              </w:rPr>
              <w:t>3</w:t>
            </w:r>
            <w:r>
              <w:rPr>
                <w:lang w:val="uk-UA"/>
              </w:rPr>
              <w:t>, із врахуванням рішенням виконавчого комітету Збаразької міської ради від 26.01.2023 р. № 03 “Про затвердження норм надання послуг з вивезення побутових відходів на території Збаразької міської територіальної громади на 2023-2027 роки”, та становлять для:</w:t>
            </w:r>
          </w:p>
          <w:p>
            <w:pPr>
              <w:pStyle w:val="ListParagraph"/>
              <w:widowControl w:val="false"/>
              <w:numPr>
                <w:ilvl w:val="0"/>
                <w:numId w:val="1"/>
              </w:numPr>
              <w:suppressAutoHyphens w:val="true"/>
              <w:spacing w:lineRule="auto" w:line="240"/>
              <w:jc w:val="both"/>
              <w:rPr/>
            </w:pPr>
            <w:r>
              <w:rPr>
                <w:rFonts w:ascii="Times New Roman" w:hAnsi="Times New Roman"/>
                <w:sz w:val="24"/>
                <w:szCs w:val="24"/>
                <w:lang w:val="uk-UA"/>
              </w:rPr>
              <w:t>- населення багатоквартирних будинків – 34,50 грн. за 1 мешканця на місяць;</w:t>
            </w:r>
          </w:p>
          <w:p>
            <w:pPr>
              <w:pStyle w:val="ListParagraph"/>
              <w:widowControl w:val="false"/>
              <w:numPr>
                <w:ilvl w:val="0"/>
                <w:numId w:val="1"/>
              </w:numPr>
              <w:suppressAutoHyphens w:val="true"/>
              <w:spacing w:lineRule="auto" w:line="240"/>
              <w:jc w:val="both"/>
              <w:rPr/>
            </w:pPr>
            <w:r>
              <w:rPr>
                <w:rFonts w:ascii="Times New Roman" w:hAnsi="Times New Roman"/>
                <w:sz w:val="24"/>
                <w:szCs w:val="24"/>
                <w:lang w:val="uk-UA"/>
              </w:rPr>
              <w:t>- населення приватного сектору – 36,75 грн. з 1 мешканця на місяць;</w:t>
            </w:r>
          </w:p>
          <w:p>
            <w:pPr>
              <w:pStyle w:val="ListParagraph"/>
              <w:widowControl w:val="false"/>
              <w:numPr>
                <w:ilvl w:val="0"/>
                <w:numId w:val="1"/>
              </w:numPr>
              <w:suppressAutoHyphens w:val="true"/>
              <w:spacing w:lineRule="auto" w:line="240"/>
              <w:rPr/>
            </w:pPr>
            <w:r>
              <w:rPr>
                <w:rFonts w:ascii="Times New Roman" w:hAnsi="Times New Roman"/>
                <w:sz w:val="24"/>
                <w:szCs w:val="24"/>
                <w:lang w:val="uk-UA"/>
              </w:rPr>
              <w:t>- адміністративні та громадські  установи та організації – 8,085 грн./1 робоче місце.</w:t>
            </w:r>
          </w:p>
          <w:p>
            <w:pPr>
              <w:pStyle w:val="ListParagraph"/>
              <w:widowControl w:val="false"/>
              <w:numPr>
                <w:ilvl w:val="0"/>
                <w:numId w:val="1"/>
              </w:numPr>
              <w:suppressAutoHyphens w:val="true"/>
              <w:spacing w:lineRule="auto" w:line="240" w:before="0" w:after="200"/>
              <w:contextualSpacing/>
              <w:jc w:val="both"/>
              <w:rPr/>
            </w:pPr>
            <w:r>
              <w:rPr>
                <w:rFonts w:ascii="Times New Roman" w:hAnsi="Times New Roman"/>
                <w:sz w:val="24"/>
                <w:szCs w:val="24"/>
                <w:lang w:val="uk-UA"/>
              </w:rPr>
              <w:t>Очікуваний (прогнозний) економічно обґрунтований розрахунковий рівень тарифів на збирання та перевезення побутових відходів на рівні діючих тарифів.</w:t>
            </w:r>
          </w:p>
        </w:tc>
      </w:tr>
      <w:tr>
        <w:trPr>
          <w:trHeight w:val="75" w:hRule="atLeast"/>
        </w:trPr>
        <w:tc>
          <w:tcPr>
            <w:tcW w:w="3275"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center"/>
              <w:rPr/>
            </w:pPr>
            <w:r>
              <w:rPr>
                <w:b/>
                <w:lang w:val="uk-UA"/>
              </w:rPr>
              <w:t>Основні вимоги до учасників конкурсу з урахуванням кваліфікаційних вимог, визначених у критеріях відповідності конкурсних пропозицій кваліфікаційним вимогам згідно з додатком 1 до Порядку (далі – кваліфікаційні вимоги)</w:t>
            </w:r>
          </w:p>
        </w:tc>
        <w:tc>
          <w:tcPr>
            <w:tcW w:w="6099" w:type="dxa"/>
            <w:tcBorders>
              <w:top w:val="outset" w:sz="6" w:space="0" w:color="000000"/>
              <w:left w:val="outset" w:sz="6" w:space="0" w:color="000000"/>
              <w:bottom w:val="outset" w:sz="6" w:space="0" w:color="000000"/>
              <w:right w:val="outset" w:sz="6" w:space="0" w:color="000000"/>
            </w:tcBorders>
          </w:tcPr>
          <w:p>
            <w:pPr>
              <w:pStyle w:val="Normal"/>
              <w:widowControl w:val="false"/>
              <w:suppressAutoHyphens w:val="true"/>
              <w:jc w:val="both"/>
              <w:rPr/>
            </w:pPr>
            <w:r>
              <w:rPr>
                <w:lang w:val="uk-UA"/>
              </w:rPr>
              <w:t xml:space="preserve">При визначенні кваліфікаційних критеріїв у конкурсній документації організатор конкурсу керується переліком кваліфікаційних вимог, зазначених у Постанові Кабінету Міністрів України від 25 серпня 2023 р. № 918. </w:t>
            </w:r>
          </w:p>
          <w:p>
            <w:pPr>
              <w:pStyle w:val="Normal"/>
              <w:widowControl w:val="false"/>
              <w:suppressAutoHyphens w:val="true"/>
              <w:jc w:val="both"/>
              <w:rPr/>
            </w:pPr>
            <w:r>
              <w:rPr>
                <w:lang w:val="uk-UA"/>
              </w:rPr>
              <w:t xml:space="preserve">Основні вимоги до учасників конкурсу з урахуванням кваліфікаційних вимог, визначених у критеріях відповідності конкурсних пропозицій кваліфікаційним вимогам згідно з </w:t>
            </w:r>
            <w:r>
              <w:rPr>
                <w:b/>
                <w:lang w:val="uk-UA"/>
              </w:rPr>
              <w:t>Додатком 5.</w:t>
            </w:r>
          </w:p>
          <w:p>
            <w:pPr>
              <w:pStyle w:val="Normal"/>
              <w:widowControl w:val="false"/>
              <w:suppressAutoHyphens w:val="true"/>
              <w:jc w:val="both"/>
              <w:rPr>
                <w:lang w:val="uk-UA"/>
              </w:rPr>
            </w:pPr>
            <w:r>
              <w:rPr>
                <w:lang w:val="uk-UA"/>
              </w:rPr>
            </w:r>
          </w:p>
        </w:tc>
      </w:tr>
      <w:tr>
        <w:trPr>
          <w:trHeight w:val="75" w:hRule="atLeast"/>
        </w:trPr>
        <w:tc>
          <w:tcPr>
            <w:tcW w:w="3275" w:type="dxa"/>
            <w:tcBorders>
              <w:top w:val="outset" w:sz="6" w:space="0" w:color="000000"/>
              <w:left w:val="outset" w:sz="6" w:space="0" w:color="000000"/>
              <w:bottom w:val="outset" w:sz="6" w:space="0" w:color="000000"/>
              <w:right w:val="outset" w:sz="6" w:space="0" w:color="000000"/>
            </w:tcBorders>
          </w:tcPr>
          <w:p>
            <w:pPr>
              <w:pStyle w:val="Normal"/>
              <w:widowControl w:val="false"/>
              <w:suppressAutoHyphens w:val="true"/>
              <w:jc w:val="center"/>
              <w:rPr/>
            </w:pPr>
            <w:r>
              <w:rPr>
                <w:b/>
              </w:rPr>
              <w:t xml:space="preserve">Орієнтовна дата початку здійснення </w:t>
            </w:r>
          </w:p>
        </w:tc>
        <w:tc>
          <w:tcPr>
            <w:tcW w:w="6099" w:type="dxa"/>
            <w:tcBorders>
              <w:top w:val="outset" w:sz="6" w:space="0" w:color="000000"/>
              <w:left w:val="outset" w:sz="6" w:space="0" w:color="000000"/>
              <w:bottom w:val="outset" w:sz="6" w:space="0" w:color="000000"/>
              <w:right w:val="outset" w:sz="6" w:space="0" w:color="000000"/>
            </w:tcBorders>
          </w:tcPr>
          <w:p>
            <w:pPr>
              <w:pStyle w:val="Normal"/>
              <w:widowControl w:val="false"/>
              <w:suppressAutoHyphens w:val="true"/>
              <w:jc w:val="both"/>
              <w:rPr/>
            </w:pPr>
            <w:r>
              <w:rPr>
                <w:lang w:val="uk-UA"/>
              </w:rPr>
              <w:t>З дня укладення договору між організатором конкурсу та суб</w:t>
            </w:r>
            <w:r>
              <w:rPr/>
              <w:t>’</w:t>
            </w:r>
            <w:r>
              <w:rPr>
                <w:lang w:val="uk-UA"/>
              </w:rPr>
              <w:t xml:space="preserve">єктом господарювання на здійснення операцій із збирання та перевезення побутових відходів. </w:t>
            </w:r>
          </w:p>
          <w:p>
            <w:pPr>
              <w:pStyle w:val="Normal"/>
              <w:widowControl w:val="false"/>
              <w:suppressAutoHyphens w:val="true"/>
              <w:jc w:val="both"/>
              <w:rPr/>
            </w:pPr>
            <w:r>
              <w:rPr>
                <w:lang w:val="uk-UA"/>
              </w:rPr>
              <w:t>Протягом 15 робочих днів після затвердження рішення про визначення переможця конкурсу.</w:t>
            </w:r>
          </w:p>
        </w:tc>
      </w:tr>
      <w:tr>
        <w:trPr>
          <w:trHeight w:val="75" w:hRule="atLeast"/>
        </w:trPr>
        <w:tc>
          <w:tcPr>
            <w:tcW w:w="327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lineRule="atLeast" w:line="75" w:beforeAutospacing="1" w:after="0"/>
              <w:jc w:val="center"/>
              <w:rPr/>
            </w:pPr>
            <w:r>
              <w:rPr>
                <w:b/>
                <w:lang w:val="uk-UA"/>
              </w:rPr>
              <w:t>Вимоги до конкурсних пропозицій та перелік документів, які подаються учасником</w:t>
            </w:r>
          </w:p>
        </w:tc>
        <w:tc>
          <w:tcPr>
            <w:tcW w:w="609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jc w:val="both"/>
              <w:rPr/>
            </w:pPr>
            <w:r>
              <w:rPr>
                <w:lang w:val="uk-UA"/>
              </w:rPr>
              <w:t>Для участі у конкурсі Учасник надає такі документи:</w:t>
            </w:r>
          </w:p>
          <w:p>
            <w:pPr>
              <w:pStyle w:val="Normal"/>
              <w:widowControl w:val="false"/>
              <w:suppressAutoHyphens w:val="true"/>
              <w:jc w:val="both"/>
              <w:rPr/>
            </w:pPr>
            <w:r>
              <w:rPr>
                <w:lang w:val="uk-UA"/>
              </w:rPr>
              <w:t>- заява на участь на участь у конкурсі з визначення суб</w:t>
            </w:r>
            <w:r>
              <w:rPr/>
              <w:t>’</w:t>
            </w:r>
            <w:r>
              <w:rPr>
                <w:lang w:val="uk-UA"/>
              </w:rPr>
              <w:t>єкта господарювання на здійснення операцій із збирання та перевезення побутових відходів на території Збаразької міської територіальної громади (</w:t>
            </w:r>
            <w:r>
              <w:rPr>
                <w:b/>
                <w:lang w:val="uk-UA"/>
              </w:rPr>
              <w:t>Додаток 1</w:t>
            </w:r>
            <w:r>
              <w:rPr>
                <w:lang w:val="uk-UA"/>
              </w:rPr>
              <w:t xml:space="preserve"> до конкурсної документації)  з додатками.</w:t>
            </w:r>
          </w:p>
          <w:p>
            <w:pPr>
              <w:pStyle w:val="Rvps2"/>
              <w:widowControl w:val="false"/>
              <w:shd w:val="clear" w:color="auto" w:fill="FFFFFF"/>
              <w:suppressAutoHyphens w:val="true"/>
              <w:spacing w:beforeAutospacing="0" w:before="0" w:afterAutospacing="0" w:after="0"/>
              <w:jc w:val="both"/>
              <w:rPr/>
            </w:pPr>
            <w:r>
              <w:rPr/>
              <w:t>До заяви додається конкурсна пропозиція, яка включає:</w:t>
            </w:r>
          </w:p>
          <w:p>
            <w:pPr>
              <w:pStyle w:val="Normal"/>
              <w:widowControl w:val="false"/>
              <w:suppressAutoHyphens w:val="true"/>
              <w:jc w:val="both"/>
              <w:rPr/>
            </w:pPr>
            <w:r>
              <w:rPr>
                <w:lang w:val="uk-UA"/>
              </w:rPr>
              <w:t>- балансовий звіт суб'єкта господарювання за останній звітний період;</w:t>
            </w:r>
          </w:p>
          <w:p>
            <w:pPr>
              <w:pStyle w:val="Normal"/>
              <w:widowControl w:val="false"/>
              <w:suppressAutoHyphens w:val="true"/>
              <w:jc w:val="both"/>
              <w:rPr/>
            </w:pPr>
            <w:r>
              <w:rPr>
                <w:lang w:val="uk-UA"/>
              </w:rPr>
              <w:t xml:space="preserve">- </w:t>
            </w:r>
            <w:r>
              <w:rPr>
                <w:shd w:fill="FFFFFF" w:val="clear"/>
                <w:lang w:val="uk-UA"/>
              </w:rPr>
              <w:t>довідки відповідних органів державної податкової служби і Пенсійного фонду України про відсутність (наявність) заборгованості за податковими зобов'язаннями та платежами до Пенсійного фонду України;</w:t>
            </w:r>
          </w:p>
          <w:p>
            <w:pPr>
              <w:pStyle w:val="Rvps2"/>
              <w:widowControl w:val="false"/>
              <w:shd w:val="clear" w:color="auto" w:fill="FFFFFF"/>
              <w:suppressAutoHyphens w:val="true"/>
              <w:spacing w:beforeAutospacing="0" w:before="0" w:afterAutospacing="0" w:after="0"/>
              <w:jc w:val="both"/>
              <w:rPr/>
            </w:pPr>
            <w:r>
              <w:rPr/>
              <w:t>-</w:t>
            </w:r>
            <w:r>
              <w:rPr>
                <w:spacing w:val="7"/>
                <w:shd w:fill="FFFFFF" w:val="clear"/>
              </w:rPr>
              <w:t xml:space="preserve"> </w:t>
            </w:r>
            <w:r>
              <w:rPr/>
              <w:t>довідка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pPr>
              <w:pStyle w:val="Rvps2"/>
              <w:widowControl w:val="false"/>
              <w:shd w:val="clear" w:color="auto" w:fill="FFFFFF"/>
              <w:suppressAutoHyphens w:val="true"/>
              <w:spacing w:beforeAutospacing="0" w:before="0" w:afterAutospacing="0" w:after="0"/>
              <w:jc w:val="both"/>
              <w:rPr/>
            </w:pPr>
            <w:r>
              <w:rPr/>
              <w:t>- довідка-характеристика транспортних засобів спеціального призначення (зокрема, із зазначенням наявності пристроїв атоматизованого геоінформаційного контролю  та супроводу перевезення побутових відходів);</w:t>
            </w:r>
          </w:p>
          <w:p>
            <w:pPr>
              <w:pStyle w:val="Rvps2"/>
              <w:widowControl w:val="false"/>
              <w:shd w:val="clear" w:color="auto" w:fill="FFFFFF"/>
              <w:suppressAutoHyphens w:val="true"/>
              <w:spacing w:beforeAutospacing="0" w:before="0" w:afterAutospacing="0" w:after="0"/>
              <w:jc w:val="both"/>
              <w:rPr/>
            </w:pPr>
            <w:r>
              <w:rPr/>
              <w:t>- копії свідоцтв про реєстрацію власних транспортних засобів спеціального призначення та/або договором про оренду таких транспортних засобів;</w:t>
            </w:r>
          </w:p>
          <w:p>
            <w:pPr>
              <w:pStyle w:val="Rvps2"/>
              <w:widowControl w:val="false"/>
              <w:shd w:val="clear" w:color="auto" w:fill="FFFFFF"/>
              <w:suppressAutoHyphens w:val="true"/>
              <w:spacing w:beforeAutospacing="0" w:before="0" w:afterAutospacing="0" w:after="0"/>
              <w:jc w:val="both"/>
              <w:rPr/>
            </w:pPr>
            <w:r>
              <w:rPr/>
              <w:t>- копії протоколів перевірки технічного стану транспортних засобів спеціального призначення;</w:t>
            </w:r>
          </w:p>
          <w:p>
            <w:pPr>
              <w:pStyle w:val="Rvps2"/>
              <w:widowControl w:val="false"/>
              <w:shd w:val="clear" w:color="auto" w:fill="FFFFFF"/>
              <w:suppressAutoHyphens w:val="true"/>
              <w:spacing w:beforeAutospacing="0" w:before="0" w:afterAutospacing="0" w:after="0"/>
              <w:jc w:val="both"/>
              <w:rPr/>
            </w:pPr>
            <w:r>
              <w:rPr/>
              <w:t>- довідка про наявне власне або орендоване обладнання для миття транспортних засобів спеціального призначення або договір про надання відповідних послуг;</w:t>
            </w:r>
          </w:p>
          <w:p>
            <w:pPr>
              <w:pStyle w:val="Rvps2"/>
              <w:widowControl w:val="false"/>
              <w:shd w:val="clear" w:color="auto" w:fill="FFFFFF"/>
              <w:suppressAutoHyphens w:val="true"/>
              <w:spacing w:beforeAutospacing="0" w:before="0" w:afterAutospacing="0" w:after="0"/>
              <w:jc w:val="both"/>
              <w:rPr/>
            </w:pPr>
            <w:r>
              <w:rPr/>
              <w:t>- довідка про зберігання транспортних засобів спеціального призначення на власній території, договір про оренду такої території або договір про зберігання транспортних засобів на автостоянках;</w:t>
            </w:r>
          </w:p>
          <w:p>
            <w:pPr>
              <w:pStyle w:val="Rvps2"/>
              <w:widowControl w:val="false"/>
              <w:shd w:val="clear" w:color="auto" w:fill="FFFFFF"/>
              <w:suppressAutoHyphens w:val="true"/>
              <w:spacing w:beforeAutospacing="0" w:before="0" w:afterAutospacing="0" w:after="0"/>
              <w:jc w:val="both"/>
              <w:rPr/>
            </w:pPr>
            <w:r>
              <w:rPr/>
              <w:t>- довідка про наявність власної чи орендованої ремонтної бази, транспортних засобів спеціального призначення та копія наказу на прийняття у штат персоналу з ремонту та технічного обслуговування транспортних засобів спеціального призначення або</w:t>
            </w:r>
          </w:p>
          <w:p>
            <w:pPr>
              <w:pStyle w:val="Rvps2"/>
              <w:widowControl w:val="false"/>
              <w:shd w:val="clear" w:color="auto" w:fill="FFFFFF"/>
              <w:suppressAutoHyphens w:val="true"/>
              <w:spacing w:beforeAutospacing="0" w:before="0" w:afterAutospacing="0" w:after="0"/>
              <w:jc w:val="both"/>
              <w:rPr/>
            </w:pPr>
            <w:r>
              <w:rPr/>
              <w:t>договір про ремонтне обслуговування транспортних засобів спеціального призначення;</w:t>
            </w:r>
          </w:p>
          <w:p>
            <w:pPr>
              <w:pStyle w:val="Rvps2"/>
              <w:widowControl w:val="false"/>
              <w:shd w:val="clear" w:color="auto" w:fill="FFFFFF"/>
              <w:suppressAutoHyphens w:val="true"/>
              <w:spacing w:beforeAutospacing="0" w:before="0" w:afterAutospacing="0" w:after="0"/>
              <w:jc w:val="both"/>
              <w:rPr/>
            </w:pPr>
            <w:r>
              <w:rPr/>
              <w:t>- довідка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 та копія наказу на прийняття у штат медичного працівника або договір про медичне обслуговування;</w:t>
            </w:r>
          </w:p>
          <w:p>
            <w:pPr>
              <w:pStyle w:val="Rvps2"/>
              <w:widowControl w:val="false"/>
              <w:shd w:val="clear" w:color="auto" w:fill="FFFFFF"/>
              <w:suppressAutoHyphens w:val="true"/>
              <w:spacing w:beforeAutospacing="0" w:before="0" w:afterAutospacing="0" w:after="0"/>
              <w:jc w:val="both"/>
              <w:rPr/>
            </w:pPr>
            <w:r>
              <w:rPr/>
              <w:t>- довідка про наявність контейнерів певного виду для збирання побутових відходів та/або діючий договір про оренду таких контейнерів та/або договір на придбання контейнерів в кількості;</w:t>
            </w:r>
          </w:p>
          <w:p>
            <w:pPr>
              <w:pStyle w:val="Rvps2"/>
              <w:widowControl w:val="false"/>
              <w:shd w:val="clear" w:color="auto" w:fill="FFFFFF"/>
              <w:suppressAutoHyphens w:val="true"/>
              <w:spacing w:beforeAutospacing="0" w:before="0" w:afterAutospacing="0" w:after="0"/>
              <w:jc w:val="both"/>
              <w:rPr/>
            </w:pPr>
            <w:r>
              <w:rPr/>
              <w:t xml:space="preserve">- договір на оброблення (захоронення) змішаних побутових відходів /або довідка про наявність матеріально-технічної бази для оброблення (захоронення)  відходів на власних об'єктах та дозвіл на здійснення операцій з оброблення відходів (або декларація про провадження господарської діяльності в умовах воєнного стану відповідно до Постанови Кабінету Міністрів України №314 від 18.03.2022 р.  </w:t>
            </w:r>
          </w:p>
          <w:p>
            <w:pPr>
              <w:pStyle w:val="Normal"/>
              <w:widowControl w:val="false"/>
              <w:suppressAutoHyphens w:val="true"/>
              <w:jc w:val="both"/>
              <w:rPr/>
            </w:pPr>
            <w:r>
              <w:rPr>
                <w:lang w:val="uk-UA"/>
              </w:rPr>
              <w:t>Усі документи (за винятком оригіналів), видані іншими установами, повинні бути засвідчені відповідно до вимог чинного законодавства.</w:t>
            </w:r>
          </w:p>
        </w:tc>
      </w:tr>
      <w:tr>
        <w:trPr>
          <w:trHeight w:val="75" w:hRule="atLeast"/>
        </w:trPr>
        <w:tc>
          <w:tcPr>
            <w:tcW w:w="327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jc w:val="center"/>
              <w:rPr>
                <w:b/>
                <w:bCs/>
              </w:rPr>
            </w:pPr>
            <w:r>
              <w:rPr>
                <w:b/>
                <w:bCs/>
                <w:shd w:fill="FFFFFF" w:val="clear"/>
              </w:rPr>
              <w:t>Проекти договорів</w:t>
            </w:r>
          </w:p>
        </w:tc>
        <w:tc>
          <w:tcPr>
            <w:tcW w:w="609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rPr/>
            </w:pPr>
            <w:r>
              <w:rPr/>
              <w:t xml:space="preserve">Проект Договору </w:t>
            </w:r>
            <w:r>
              <w:rPr>
                <w:shd w:fill="FFFFFF" w:val="clear"/>
              </w:rPr>
              <w:t>н</w:t>
            </w:r>
            <w:r>
              <w:rPr/>
              <w:t xml:space="preserve">аводиться в Додатку </w:t>
            </w:r>
            <w:r>
              <w:rPr>
                <w:lang w:val="uk-UA"/>
              </w:rPr>
              <w:t>4</w:t>
            </w:r>
            <w:r>
              <w:rPr/>
              <w:t xml:space="preserve"> до Конкурсної документації</w:t>
            </w:r>
          </w:p>
        </w:tc>
      </w:tr>
      <w:tr>
        <w:trPr>
          <w:trHeight w:val="75" w:hRule="atLeast"/>
        </w:trPr>
        <w:tc>
          <w:tcPr>
            <w:tcW w:w="327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lineRule="atLeast" w:line="75" w:beforeAutospacing="1" w:after="0"/>
              <w:jc w:val="center"/>
              <w:rPr/>
            </w:pPr>
            <w:r>
              <w:rPr>
                <w:b/>
                <w:bCs/>
                <w:lang w:val="uk-UA"/>
              </w:rPr>
              <w:t xml:space="preserve">Обсяг послуг </w:t>
            </w:r>
            <w:r>
              <w:rPr>
                <w:b/>
              </w:rPr>
              <w:t>операцій із збирання та перевезення побутових відходів</w:t>
            </w:r>
            <w:r>
              <w:rPr>
                <w:b/>
                <w:bCs/>
                <w:lang w:val="uk-UA"/>
              </w:rPr>
              <w:t xml:space="preserve"> та вимоги щодо якості надання послуг </w:t>
            </w:r>
          </w:p>
        </w:tc>
        <w:tc>
          <w:tcPr>
            <w:tcW w:w="609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jc w:val="both"/>
              <w:rPr/>
            </w:pPr>
            <w:r>
              <w:rPr>
                <w:lang w:val="uk-UA"/>
              </w:rPr>
              <w:t>Щорічна середня кількість накопичення побутових відходів у Збаразькій міській територіальній громаді становить приблизно 10,0 тис. тонн. (32,0 тис. м</w:t>
            </w:r>
            <w:r>
              <w:rPr>
                <w:vertAlign w:val="superscript"/>
                <w:lang w:val="uk-UA"/>
              </w:rPr>
              <w:t>3</w:t>
            </w:r>
            <w:r>
              <w:rPr>
                <w:lang w:val="uk-UA"/>
              </w:rPr>
              <w:t>).</w:t>
            </w:r>
          </w:p>
          <w:p>
            <w:pPr>
              <w:pStyle w:val="Normal"/>
              <w:widowControl w:val="false"/>
              <w:suppressAutoHyphens w:val="true"/>
              <w:jc w:val="both"/>
              <w:rPr/>
            </w:pPr>
            <w:r>
              <w:rPr>
                <w:lang w:val="uk-UA"/>
              </w:rPr>
              <w:t>Послуги мають надаватися з урахуванням розміру території згідно з маршрутами транспортних засобів, вимог, стандартів, норм, Правил надання послуги з управління побутовими відходами, затверджених постановою Кабінету Міністрів України від 08 серпня 2023 року № 835 та інших нормативних актів.</w:t>
            </w:r>
          </w:p>
          <w:p>
            <w:pPr>
              <w:pStyle w:val="Normal"/>
              <w:widowControl w:val="false"/>
              <w:suppressAutoHyphens w:val="true"/>
              <w:jc w:val="both"/>
              <w:rPr/>
            </w:pPr>
            <w:r>
              <w:rPr>
                <w:lang w:val="uk-UA"/>
              </w:rPr>
              <w:t>На території Збаразької міської територіальної громади впроваджується роздільне збирання та сортування побутових відходів.</w:t>
            </w:r>
          </w:p>
          <w:p>
            <w:pPr>
              <w:pStyle w:val="Normal"/>
              <w:widowControl w:val="false"/>
              <w:suppressAutoHyphens w:val="true"/>
              <w:jc w:val="both"/>
              <w:rPr/>
            </w:pPr>
            <w:r>
              <w:rPr>
                <w:lang w:val="uk-UA"/>
              </w:rPr>
              <w:t>Перевага у визначенні переможця Конкурсу надається Учаснику, який запропонує більший ступінь перероблення чи утилізації побутових відходів у порядку спадання: повторне використання, використання як вторинної сировини, захоронення побутових відходів.</w:t>
            </w:r>
          </w:p>
          <w:p>
            <w:pPr>
              <w:pStyle w:val="Normal"/>
              <w:widowControl w:val="false"/>
              <w:suppressAutoHyphens w:val="true"/>
              <w:jc w:val="both"/>
              <w:rPr/>
            </w:pPr>
            <w:r>
              <w:rPr>
                <w:lang w:val="uk-UA"/>
              </w:rPr>
              <w:t>Збір, навантаження та перевезення побутових відходів здійснюється згідно із погодженим графіком. Критерієм якості надання послуг є дотримання Правил надання послуги з управління побутовими відходами, затверджених постановою Кабінету Міністрів України від 08 серпня 2023 року № 835.</w:t>
            </w:r>
          </w:p>
        </w:tc>
      </w:tr>
      <w:tr>
        <w:trPr>
          <w:trHeight w:val="75" w:hRule="atLeast"/>
        </w:trPr>
        <w:tc>
          <w:tcPr>
            <w:tcW w:w="327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beforeAutospacing="1" w:afterAutospacing="1"/>
              <w:jc w:val="center"/>
              <w:rPr/>
            </w:pPr>
            <w:r>
              <w:rPr>
                <w:b/>
                <w:bCs/>
                <w:lang w:val="uk-UA"/>
              </w:rPr>
              <w:t xml:space="preserve">Характеристика території </w:t>
            </w:r>
            <w:r>
              <w:rPr>
                <w:b/>
                <w:bCs/>
                <w:highlight w:val="yellow"/>
                <w:lang w:val="uk-UA"/>
              </w:rPr>
              <w:t xml:space="preserve"> </w:t>
            </w:r>
            <w:r>
              <w:rPr>
                <w:b/>
                <w:bCs/>
                <w:lang w:val="uk-UA"/>
              </w:rPr>
              <w:t xml:space="preserve">Збаразької міської територіальної громади, де мають надаватися послуги </w:t>
            </w:r>
            <w:r>
              <w:rPr>
                <w:b/>
              </w:rPr>
              <w:t xml:space="preserve">із збирання та перевезення </w:t>
            </w:r>
            <w:r>
              <w:rPr>
                <w:b/>
                <w:bCs/>
                <w:lang w:val="uk-UA"/>
              </w:rPr>
              <w:t xml:space="preserve">побутових відходів, та об’єкти поводження з твердими побутовими відходами </w:t>
            </w:r>
          </w:p>
          <w:p>
            <w:pPr>
              <w:pStyle w:val="Normal"/>
              <w:widowControl w:val="false"/>
              <w:suppressAutoHyphens w:val="true"/>
              <w:spacing w:lineRule="atLeast" w:line="75" w:beforeAutospacing="1" w:after="0"/>
              <w:jc w:val="center"/>
              <w:rPr>
                <w:color w:val="FF0000"/>
                <w:lang w:val="uk-UA"/>
              </w:rPr>
            </w:pPr>
            <w:r>
              <w:rPr>
                <w:color w:val="FF0000"/>
                <w:lang w:val="uk-UA"/>
              </w:rPr>
            </w:r>
          </w:p>
        </w:tc>
        <w:tc>
          <w:tcPr>
            <w:tcW w:w="609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jc w:val="both"/>
              <w:rPr/>
            </w:pPr>
            <w:r>
              <w:rPr>
                <w:lang w:val="uk-UA"/>
              </w:rPr>
              <w:t xml:space="preserve">Збаразька міська територіальна громада знаходиться у Тернопільській області та займає територію </w:t>
            </w:r>
            <w:r>
              <w:rPr>
                <w:b/>
                <w:lang w:val="uk-UA"/>
              </w:rPr>
              <w:t>590,8 км</w:t>
            </w:r>
            <w:r>
              <w:rPr>
                <w:b/>
                <w:vertAlign w:val="superscript"/>
                <w:lang w:val="uk-UA"/>
              </w:rPr>
              <w:t>2</w:t>
            </w:r>
            <w:r>
              <w:rPr>
                <w:lang w:val="uk-UA"/>
              </w:rPr>
              <w:t xml:space="preserve">. До неї входять: </w:t>
            </w:r>
            <w:r>
              <w:rPr>
                <w:lang w:val="uk-UA" w:eastAsia="uk-UA"/>
              </w:rPr>
              <w:t>м</w:t>
            </w:r>
            <w:r>
              <w:rPr>
                <w:rStyle w:val="Style13"/>
                <w:i w:val="false"/>
                <w:iCs w:val="false"/>
                <w:lang w:val="uk-UA"/>
              </w:rPr>
              <w:t>. Збараж,</w:t>
            </w:r>
            <w:r>
              <w:rPr>
                <w:lang w:val="uk-UA"/>
              </w:rPr>
              <w:t xml:space="preserve"> с. Базаринці, с. Верняки,                         с. Залужжя, с. Старий Збараж, с. Тарасівка, с. Чорний Ліс,  с. Чернихівці, с. Івашківці, с. Ліски, с. Киданці,                   с. Стриївка, с. Травневе,  с. Колодно, с. Болязуби,              с. Глинчуки, с. Нижчі Луб’янки, с. Вищі Луб’янки,           с. Новий Рогівець, с. Максимівка, с. Чагарі-Збаразькі,        с. Гори-Стрийовецькі, с. Грицівці, с. Кретівці,                    с. Гніздичне, с. Чеснівський Раковець, с. Хоми, с. Заруддя, с. Олишківці, с. Витківці, с. Доброводи, с. Чумалі,             с. Опрілівці, с. Новики, с. Зарубинці, с. Красносільці,        с. Розношинці, с. Мусорівці, с. Зарудечко, с. Капустинці, с. Капустинський Ліс, с. Малий Глибочок, с. Іванчани,      с. Мала Березовиця, с. Кобилля, с.Синява, с. Синягівка,    с. Шили, с. Добромірка, с. Діброва, с. Шимківці,                с. Решнівка, с. Шили та с. Карначівка.</w:t>
            </w:r>
          </w:p>
          <w:p>
            <w:pPr>
              <w:pStyle w:val="Normal"/>
              <w:widowControl w:val="false"/>
              <w:suppressAutoHyphens w:val="true"/>
              <w:rPr/>
            </w:pPr>
            <w:r>
              <w:rPr>
                <w:lang w:val="uk-UA"/>
              </w:rPr>
              <w:t xml:space="preserve">Межі території Збаразької міської територіальної громади наведені у </w:t>
            </w:r>
            <w:r>
              <w:rPr>
                <w:b/>
                <w:lang w:val="uk-UA"/>
              </w:rPr>
              <w:t>Додатку 2</w:t>
            </w:r>
            <w:r>
              <w:rPr>
                <w:lang w:val="uk-UA"/>
              </w:rPr>
              <w:t xml:space="preserve"> до конкурсної документації.</w:t>
            </w:r>
          </w:p>
          <w:p>
            <w:pPr>
              <w:pStyle w:val="Normal"/>
              <w:widowControl w:val="false"/>
              <w:suppressAutoHyphens w:val="true"/>
              <w:jc w:val="both"/>
              <w:rPr/>
            </w:pPr>
            <w:r>
              <w:rPr>
                <w:lang w:val="uk-UA"/>
              </w:rPr>
              <w:t>Збирання та перевезення побутових відходів здійснюється за межі громади.</w:t>
            </w:r>
          </w:p>
          <w:p>
            <w:pPr>
              <w:pStyle w:val="Normal"/>
              <w:widowControl w:val="false"/>
              <w:suppressAutoHyphens w:val="true"/>
              <w:jc w:val="both"/>
              <w:rPr/>
            </w:pPr>
            <w:r>
              <w:rPr>
                <w:lang w:val="uk-UA"/>
              </w:rPr>
              <w:t>Кількість контейнерів: 491 (V= 1,1 м</w:t>
            </w:r>
            <w:r>
              <w:rPr>
                <w:vertAlign w:val="superscript"/>
                <w:lang w:val="uk-UA"/>
              </w:rPr>
              <w:t>3</w:t>
            </w:r>
            <w:r>
              <w:rPr>
                <w:lang w:val="uk-UA"/>
              </w:rPr>
              <w:t xml:space="preserve">). </w:t>
            </w:r>
          </w:p>
          <w:p>
            <w:pPr>
              <w:pStyle w:val="Normal"/>
              <w:widowControl w:val="false"/>
              <w:suppressAutoHyphens w:val="true"/>
              <w:jc w:val="both"/>
              <w:rPr/>
            </w:pPr>
            <w:r>
              <w:rPr>
                <w:lang w:val="uk-UA"/>
              </w:rPr>
              <w:t>Збаразьке МПКПОБ “Добробут” є балансоутримувачем 214 контейнерів, інші перебувають в користуванні.</w:t>
            </w:r>
          </w:p>
        </w:tc>
      </w:tr>
      <w:tr>
        <w:trPr>
          <w:trHeight w:val="75" w:hRule="atLeast"/>
        </w:trPr>
        <w:tc>
          <w:tcPr>
            <w:tcW w:w="327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lineRule="atLeast" w:line="75" w:beforeAutospacing="1" w:after="0"/>
              <w:jc w:val="center"/>
              <w:rPr/>
            </w:pPr>
            <w:r>
              <w:rPr>
                <w:b/>
                <w:bCs/>
                <w:lang w:val="uk-UA"/>
              </w:rPr>
              <w:t xml:space="preserve">Характеристика утворювачів побутових відходів за джерелами їх утворення </w:t>
            </w:r>
          </w:p>
        </w:tc>
        <w:tc>
          <w:tcPr>
            <w:tcW w:w="609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jc w:val="both"/>
              <w:rPr/>
            </w:pPr>
            <w:r>
              <w:rPr>
                <w:lang w:val="uk-UA"/>
              </w:rPr>
              <w:t>Загальна кількість мешканців на території Збаразької міської територіальної громади  становить 38 415 осіб, населення м. Збараж – 14 053, с. Базаринці – 935,                                   с. Болязуби – 339, с. Верняки – 111, с. Витківці – 180,                         с. Вищі Луб’янки – 1 809, с. Глинчуки – 32, с. Гніздичне – 704, с. Гори Стрийовецькі – 92, с. Грицівці – 269,              с. Діброва – 67, с. Доброводи – 1 839,   с. Добромірка – 323, с. Залужжя – 1 285, с. Зарубинці – 414, с. Заруддя – 634, с. Зарудечко – 91, с. Іванчани – 470, с. Івашківці – 136, с. Капустинський Ліс – 42, с. Капустинці – 138,          с. Карначівка – 60, с. Киданці – 234, с. Кобилля – 549,       с. Колодне – 996,  с. Красносільці – 252, с. Кретівці – 255, с. Ліски – 283, с. Максимівка – 1109, с. Мала Березовиця – 145, с. Малий Глибочок – 85, с. Мусоровці – 138, с. Нижні Луб`янки – 1810, с. Новий Роговець – 145, с. Новики – 304, с. Олишківці – 451, с. Оприлівці – 307, с. Решнівка – 223, с. Розношинці – 205, с. Синява – 509, с. Синягівка – 153, с. Старий Збараж – 855, с. Стриївка – 746, с. Тарасівка – 155, с. Травневе – 307, с. Хоми – 145, с. Чагарі – Збаразькі – 199, с. Чернихівці – 1455, с. Чеснівський Раковець – 418, с. Чорний Ліс – 371, с. Чумалі – 147,          с. Шили – 464, с. Шили – 350, с. Шимківці – 627.</w:t>
            </w:r>
          </w:p>
          <w:p>
            <w:pPr>
              <w:pStyle w:val="Normal"/>
              <w:widowControl w:val="false"/>
              <w:suppressAutoHyphens w:val="true"/>
              <w:jc w:val="both"/>
              <w:rPr>
                <w:lang w:val="uk-UA"/>
              </w:rPr>
            </w:pPr>
            <w:r>
              <w:rPr>
                <w:lang w:val="uk-UA"/>
              </w:rPr>
            </w:r>
          </w:p>
          <w:p>
            <w:pPr>
              <w:pStyle w:val="Normal"/>
              <w:widowControl w:val="false"/>
              <w:suppressAutoHyphens w:val="true"/>
              <w:rPr/>
            </w:pPr>
            <w:r>
              <w:rPr>
                <w:b/>
                <w:u w:val="single"/>
                <w:lang w:val="uk-UA"/>
              </w:rPr>
              <w:t>Багатоквартирні житлові будинки</w:t>
            </w:r>
            <w:r>
              <w:rPr>
                <w:lang w:val="uk-UA"/>
              </w:rPr>
              <w:t>, що розташовані на території Збаразької міської територіальної громади:</w:t>
            </w:r>
          </w:p>
          <w:p>
            <w:pPr>
              <w:pStyle w:val="Normal"/>
              <w:widowControl w:val="false"/>
              <w:suppressAutoHyphens w:val="true"/>
              <w:rPr/>
            </w:pPr>
            <w:r>
              <w:rPr>
                <w:lang w:val="uk-UA"/>
              </w:rPr>
              <w:t>- кількість багатоквартирних будинків – 83,</w:t>
            </w:r>
          </w:p>
          <w:p>
            <w:pPr>
              <w:pStyle w:val="Normal"/>
              <w:widowControl w:val="false"/>
              <w:suppressAutoHyphens w:val="true"/>
              <w:jc w:val="both"/>
              <w:rPr/>
            </w:pPr>
            <w:r>
              <w:rPr>
                <w:lang w:val="uk-UA"/>
              </w:rPr>
              <w:t>в т. ч. п’ятиповерхові будинки та вище – 16.</w:t>
            </w:r>
            <w:r>
              <w:rPr>
                <w:lang w:eastAsia="uk-UA"/>
              </w:rPr>
              <w:t xml:space="preserve"> Із загальної кількості багатоквартирних будинків </w:t>
            </w:r>
            <w:r>
              <w:rPr>
                <w:lang w:val="uk-UA" w:eastAsia="uk-UA"/>
              </w:rPr>
              <w:t>69</w:t>
            </w:r>
            <w:r>
              <w:rPr>
                <w:lang w:eastAsia="uk-UA"/>
              </w:rPr>
              <w:t xml:space="preserve"> знаходяться у </w:t>
            </w:r>
            <w:r>
              <w:rPr>
                <w:lang w:val="uk-UA" w:eastAsia="uk-UA"/>
              </w:rPr>
              <w:t xml:space="preserve">                </w:t>
            </w:r>
            <w:r>
              <w:rPr>
                <w:lang w:eastAsia="uk-UA"/>
              </w:rPr>
              <w:t xml:space="preserve">м. Збараж, 1 – с. Чернихівці, 1 - с. Максимівка, 2 – </w:t>
            </w:r>
            <w:r>
              <w:rPr>
                <w:lang w:val="uk-UA" w:eastAsia="uk-UA"/>
              </w:rPr>
              <w:t xml:space="preserve">                           </w:t>
            </w:r>
            <w:r>
              <w:rPr>
                <w:lang w:eastAsia="uk-UA"/>
              </w:rPr>
              <w:t xml:space="preserve">с. Колодне, 1 – с. Нижчі Луб’янки, 2 – с. Доброводи, 4 – </w:t>
            </w:r>
            <w:r>
              <w:rPr>
                <w:lang w:val="uk-UA" w:eastAsia="uk-UA"/>
              </w:rPr>
              <w:t xml:space="preserve">                  </w:t>
            </w:r>
            <w:r>
              <w:rPr>
                <w:lang w:eastAsia="uk-UA"/>
              </w:rPr>
              <w:t>с. Зарубинці, 1 –  с. Добромірка, 2 – с. Синява.</w:t>
            </w:r>
            <w:r>
              <w:rPr>
                <w:lang w:val="uk-UA" w:eastAsia="uk-UA"/>
              </w:rPr>
              <w:t xml:space="preserve"> Загальна кількість мешканців багатоквартирних будинків – 7019;</w:t>
            </w:r>
          </w:p>
          <w:p>
            <w:pPr>
              <w:pStyle w:val="Normal"/>
              <w:widowControl w:val="false"/>
              <w:suppressAutoHyphens w:val="true"/>
              <w:rPr/>
            </w:pPr>
            <w:r>
              <w:rPr>
                <w:lang w:val="uk-UA"/>
              </w:rPr>
              <w:t>- кількість контейнерів – 70 (</w:t>
            </w:r>
            <w:r>
              <w:rPr>
                <w:lang w:val="en-US"/>
              </w:rPr>
              <w:t>V</w:t>
            </w:r>
            <w:r>
              <w:rPr>
                <w:lang w:val="uk-UA"/>
              </w:rPr>
              <w:t xml:space="preserve"> -1,1 м</w:t>
            </w:r>
            <w:r>
              <w:rPr>
                <w:vertAlign w:val="superscript"/>
                <w:lang w:val="uk-UA"/>
              </w:rPr>
              <w:t>3</w:t>
            </w:r>
            <w:r>
              <w:rPr>
                <w:lang w:val="uk-UA"/>
              </w:rPr>
              <w:t>).</w:t>
            </w:r>
          </w:p>
          <w:p>
            <w:pPr>
              <w:pStyle w:val="Normal"/>
              <w:widowControl w:val="false"/>
              <w:shd w:val="clear" w:color="auto" w:fill="FFFFFF"/>
              <w:suppressAutoHyphens w:val="true"/>
              <w:ind w:hanging="16"/>
              <w:jc w:val="both"/>
              <w:rPr/>
            </w:pPr>
            <w:r>
              <w:rPr>
                <w:lang w:val="uk-UA" w:eastAsia="uk-UA"/>
              </w:rPr>
              <w:t>У будинках наявна каналізація, водо- та газопостачання, відсутні сміттєпроводи.</w:t>
            </w:r>
          </w:p>
          <w:p>
            <w:pPr>
              <w:pStyle w:val="Normal"/>
              <w:widowControl w:val="false"/>
              <w:shd w:val="clear" w:color="auto" w:fill="FFFFFF"/>
              <w:suppressAutoHyphens w:val="true"/>
              <w:ind w:hanging="16"/>
              <w:jc w:val="both"/>
              <w:rPr>
                <w:lang w:val="uk-UA" w:eastAsia="uk-UA"/>
              </w:rPr>
            </w:pPr>
            <w:r>
              <w:rPr>
                <w:lang w:val="uk-UA" w:eastAsia="uk-UA"/>
              </w:rPr>
            </w:r>
          </w:p>
          <w:p>
            <w:pPr>
              <w:pStyle w:val="Normal"/>
              <w:widowControl w:val="false"/>
              <w:suppressAutoHyphens w:val="true"/>
              <w:jc w:val="both"/>
              <w:rPr/>
            </w:pPr>
            <w:r>
              <w:rPr>
                <w:b/>
                <w:u w:val="single"/>
                <w:lang w:val="uk-UA"/>
              </w:rPr>
              <w:t>Приватний сектор - одноквартирні (садибні) житлові будинки</w:t>
            </w:r>
            <w:r>
              <w:rPr>
                <w:lang w:val="uk-UA"/>
              </w:rPr>
              <w:t>:</w:t>
            </w:r>
          </w:p>
          <w:p>
            <w:pPr>
              <w:pStyle w:val="Normal"/>
              <w:widowControl w:val="false"/>
              <w:suppressAutoHyphens w:val="true"/>
              <w:jc w:val="both"/>
              <w:rPr/>
            </w:pPr>
            <w:r>
              <w:rPr>
                <w:lang w:val="uk-UA"/>
              </w:rPr>
              <w:t>- кількість приватних будинків – 13 726 (в тому числі у                     м. Збараж – 2 918, с. Базаринці – 409, с. Болязуби – 147,                        с. Верняки – 59, с. Витківці – 95, с. Вищі Луб’янки – 411,              с. Глинчуки – 5, с. Гніздичне – 369 с. Гори-Стрийовецькі – 111, с. Грицівці – 123, с. Діброва – 38, с. Доброводи – 572,               с. Добромірка – 186, с. Залужжя – 533, с. Зарубинці – 204,                 с. Заруддя – 248, с. Зарудечко – 44, с. Іванчани – 276,                             с. Івашківці – 136, с. Капустинський Ліс – 24,                                с. Капустинці – 79, с. Карначівка – 136, с. Киданці – 413,     с. Кобилля – 238, с. Колодне – 559, с. Красносільці – 192, с. Кретівці – 131,  с. Ліски – 174, с. Максимівка – 368,        с. Мала Березовиця – 143, с. Малий Глибочок – 58,            с. Мусорівці – 95, с. Нижчі Луб’янки – 445, с. Новий Роговець – 90, с. Новики – 154,  с. Олишківці – 164,          с. Опрілівці – 117, с. Решнівка – 148,  с. Розношинці – 117, с. Синява – 294, с. Синягівка – 111,   с. Старий Збараж – 188, с. Стриївка – 366, с. Тарасівка – 198, с. Травневе – 169, с. Хоми – 89, с. Чагарі Збаразькі – 138, с. Чернихівці – 502, с. Чеснівський Раковець – 120, с. Чорний Ліс – 126,   с. Чумалі – 94, с. Шили – 198, с. Шили (колишнього Лановецького району) – 133, с. Шимківці – 271);</w:t>
            </w:r>
          </w:p>
          <w:p>
            <w:pPr>
              <w:pStyle w:val="Normal"/>
              <w:widowControl w:val="false"/>
              <w:suppressAutoHyphens w:val="true"/>
              <w:rPr/>
            </w:pPr>
            <w:r>
              <w:rPr>
                <w:lang w:val="uk-UA"/>
              </w:rPr>
              <w:t>- кількість мешканців приватного сектору – 31396;</w:t>
            </w:r>
          </w:p>
          <w:p>
            <w:pPr>
              <w:pStyle w:val="Normal"/>
              <w:widowControl w:val="false"/>
              <w:suppressAutoHyphens w:val="true"/>
              <w:jc w:val="both"/>
              <w:rPr/>
            </w:pPr>
            <w:r>
              <w:rPr>
                <w:lang w:val="uk-UA"/>
              </w:rPr>
              <w:t>- загальна кількість контейнерів – по м. Збараж та інших населених пунктах громади – 391 (V= 1,1 м</w:t>
            </w:r>
            <w:r>
              <w:rPr>
                <w:vertAlign w:val="superscript"/>
                <w:lang w:val="uk-UA"/>
              </w:rPr>
              <w:t>3</w:t>
            </w:r>
            <w:r>
              <w:rPr>
                <w:lang w:val="uk-UA"/>
              </w:rPr>
              <w:t>), в тому числі с. Базаринці - 16 (V= 1,1 м</w:t>
            </w:r>
            <w:r>
              <w:rPr>
                <w:vertAlign w:val="superscript"/>
                <w:lang w:val="uk-UA"/>
              </w:rPr>
              <w:t>3</w:t>
            </w:r>
            <w:r>
              <w:rPr>
                <w:lang w:val="uk-UA"/>
              </w:rPr>
              <w:t>), с. Верняки 4 (V= 1,1 м</w:t>
            </w:r>
            <w:r>
              <w:rPr>
                <w:vertAlign w:val="superscript"/>
                <w:lang w:val="uk-UA"/>
              </w:rPr>
              <w:t>3</w:t>
            </w:r>
            <w:r>
              <w:rPr>
                <w:lang w:val="uk-UA"/>
              </w:rPr>
              <w:t>),              с. Вищі Луб’янки – 22 (V= 1,1 м</w:t>
            </w:r>
            <w:r>
              <w:rPr>
                <w:vertAlign w:val="superscript"/>
                <w:lang w:val="uk-UA"/>
              </w:rPr>
              <w:t>3</w:t>
            </w:r>
            <w:r>
              <w:rPr>
                <w:lang w:val="uk-UA"/>
              </w:rPr>
              <w:t>), Доброводи – 22   (V= 1,1 м</w:t>
            </w:r>
            <w:r>
              <w:rPr>
                <w:vertAlign w:val="superscript"/>
                <w:lang w:val="uk-UA"/>
              </w:rPr>
              <w:t>3</w:t>
            </w:r>
            <w:r>
              <w:rPr>
                <w:lang w:val="uk-UA"/>
              </w:rPr>
              <w:t>), Залужжя – 21 (V= 1,1 м</w:t>
            </w:r>
            <w:r>
              <w:rPr>
                <w:vertAlign w:val="superscript"/>
                <w:lang w:val="uk-UA"/>
              </w:rPr>
              <w:t>3</w:t>
            </w:r>
            <w:r>
              <w:rPr>
                <w:lang w:val="uk-UA"/>
              </w:rPr>
              <w:t>),   с. Зарубинці – 11 (V= 1,1 м</w:t>
            </w:r>
            <w:r>
              <w:rPr>
                <w:vertAlign w:val="superscript"/>
                <w:lang w:val="uk-UA"/>
              </w:rPr>
              <w:t>3</w:t>
            </w:r>
            <w:r>
              <w:rPr>
                <w:lang w:val="uk-UA"/>
              </w:rPr>
              <w:t>), с. Заруддя – 15 (V= 1,1 м</w:t>
            </w:r>
            <w:r>
              <w:rPr>
                <w:vertAlign w:val="superscript"/>
                <w:lang w:val="uk-UA"/>
              </w:rPr>
              <w:t>3</w:t>
            </w:r>
            <w:r>
              <w:rPr>
                <w:lang w:val="uk-UA"/>
              </w:rPr>
              <w:t>), с. Іванчани – 7     (V=1,1 м</w:t>
            </w:r>
            <w:r>
              <w:rPr>
                <w:vertAlign w:val="superscript"/>
                <w:lang w:val="uk-UA"/>
              </w:rPr>
              <w:t>3</w:t>
            </w:r>
            <w:r>
              <w:rPr>
                <w:lang w:val="uk-UA"/>
              </w:rPr>
              <w:t>), с. Івашківці – 2 (V= 1,1 м</w:t>
            </w:r>
            <w:r>
              <w:rPr>
                <w:vertAlign w:val="superscript"/>
                <w:lang w:val="uk-UA"/>
              </w:rPr>
              <w:t>3</w:t>
            </w:r>
            <w:r>
              <w:rPr>
                <w:lang w:val="uk-UA"/>
              </w:rPr>
              <w:t>), с. Киданці – 12 (V= 1,1 м</w:t>
            </w:r>
            <w:r>
              <w:rPr>
                <w:vertAlign w:val="superscript"/>
                <w:lang w:val="uk-UA"/>
              </w:rPr>
              <w:t>3</w:t>
            </w:r>
            <w:r>
              <w:rPr>
                <w:lang w:val="uk-UA"/>
              </w:rPr>
              <w:t>), с. Кобилля – 7 (V= 1,1 м</w:t>
            </w:r>
            <w:r>
              <w:rPr>
                <w:vertAlign w:val="superscript"/>
                <w:lang w:val="uk-UA"/>
              </w:rPr>
              <w:t>3</w:t>
            </w:r>
            <w:r>
              <w:rPr>
                <w:lang w:val="uk-UA"/>
              </w:rPr>
              <w:t>), с. Колодне – 14 (V=    1,1 м</w:t>
            </w:r>
            <w:r>
              <w:rPr>
                <w:vertAlign w:val="superscript"/>
                <w:lang w:val="uk-UA"/>
              </w:rPr>
              <w:t>3</w:t>
            </w:r>
            <w:r>
              <w:rPr>
                <w:lang w:val="uk-UA"/>
              </w:rPr>
              <w:t>), с. Ліски – 14 (V= 1,1 м</w:t>
            </w:r>
            <w:r>
              <w:rPr>
                <w:vertAlign w:val="superscript"/>
                <w:lang w:val="uk-UA"/>
              </w:rPr>
              <w:t>3</w:t>
            </w:r>
            <w:r>
              <w:rPr>
                <w:lang w:val="uk-UA"/>
              </w:rPr>
              <w:t>), с. Нижчі Луб’янки – 23 (V= 1,1 м</w:t>
            </w:r>
            <w:r>
              <w:rPr>
                <w:vertAlign w:val="superscript"/>
                <w:lang w:val="uk-UA"/>
              </w:rPr>
              <w:t>3</w:t>
            </w:r>
            <w:r>
              <w:rPr>
                <w:lang w:val="uk-UA"/>
              </w:rPr>
              <w:t>), с. Новики – 8 (V= 1,1 м</w:t>
            </w:r>
            <w:r>
              <w:rPr>
                <w:vertAlign w:val="superscript"/>
                <w:lang w:val="uk-UA"/>
              </w:rPr>
              <w:t>3</w:t>
            </w:r>
            <w:r>
              <w:rPr>
                <w:lang w:val="uk-UA"/>
              </w:rPr>
              <w:t>, с. Решнівка – 3 (V= 1,1 м</w:t>
            </w:r>
            <w:r>
              <w:rPr>
                <w:vertAlign w:val="superscript"/>
                <w:lang w:val="uk-UA"/>
              </w:rPr>
              <w:t>3</w:t>
            </w:r>
            <w:r>
              <w:rPr>
                <w:lang w:val="uk-UA"/>
              </w:rPr>
              <w:t>), с. Старий Збараж – 13 (V= 1,1 м</w:t>
            </w:r>
            <w:r>
              <w:rPr>
                <w:vertAlign w:val="superscript"/>
                <w:lang w:val="uk-UA"/>
              </w:rPr>
              <w:t>3</w:t>
            </w:r>
            <w:r>
              <w:rPr>
                <w:lang w:val="uk-UA"/>
              </w:rPr>
              <w:t>),  с. Стриївка – 10 (V= 1,1 м</w:t>
            </w:r>
            <w:r>
              <w:rPr>
                <w:vertAlign w:val="superscript"/>
                <w:lang w:val="uk-UA"/>
              </w:rPr>
              <w:t>3</w:t>
            </w:r>
            <w:r>
              <w:rPr>
                <w:lang w:val="uk-UA"/>
              </w:rPr>
              <w:t>),  с. Тарасівка – 7 (V= 1,1 м</w:t>
            </w:r>
            <w:r>
              <w:rPr>
                <w:vertAlign w:val="superscript"/>
                <w:lang w:val="uk-UA"/>
              </w:rPr>
              <w:t>3</w:t>
            </w:r>
            <w:r>
              <w:rPr>
                <w:lang w:val="uk-UA"/>
              </w:rPr>
              <w:t>),  с. Травневе – 8 (V= 1,1 м</w:t>
            </w:r>
            <w:r>
              <w:rPr>
                <w:vertAlign w:val="superscript"/>
                <w:lang w:val="uk-UA"/>
              </w:rPr>
              <w:t>3</w:t>
            </w:r>
            <w:r>
              <w:rPr>
                <w:lang w:val="uk-UA"/>
              </w:rPr>
              <w:t>),  с. Чернихівці – 21 (V= 1,1 м</w:t>
            </w:r>
            <w:r>
              <w:rPr>
                <w:vertAlign w:val="superscript"/>
                <w:lang w:val="uk-UA"/>
              </w:rPr>
              <w:t>3</w:t>
            </w:r>
            <w:r>
              <w:rPr>
                <w:lang w:val="uk-UA"/>
              </w:rPr>
              <w:t>), с. Шимківці – 9  (V= 1,1 м</w:t>
            </w:r>
            <w:r>
              <w:rPr>
                <w:vertAlign w:val="superscript"/>
                <w:lang w:val="uk-UA"/>
              </w:rPr>
              <w:t>3</w:t>
            </w:r>
            <w:r>
              <w:rPr>
                <w:lang w:val="uk-UA"/>
              </w:rPr>
              <w:t>).</w:t>
            </w:r>
          </w:p>
          <w:p>
            <w:pPr>
              <w:pStyle w:val="Normal"/>
              <w:widowControl w:val="false"/>
              <w:suppressAutoHyphens w:val="true"/>
              <w:jc w:val="both"/>
              <w:rPr>
                <w:lang w:val="uk-UA" w:eastAsia="uk-UA"/>
              </w:rPr>
            </w:pPr>
            <w:r>
              <w:rPr>
                <w:lang w:val="uk-UA" w:eastAsia="uk-UA"/>
              </w:rPr>
            </w:r>
          </w:p>
          <w:p>
            <w:pPr>
              <w:pStyle w:val="Normal"/>
              <w:widowControl w:val="false"/>
              <w:suppressAutoHyphens w:val="true"/>
              <w:jc w:val="both"/>
              <w:rPr/>
            </w:pPr>
            <w:r>
              <w:rPr>
                <w:lang w:val="uk-UA"/>
              </w:rPr>
              <w:t xml:space="preserve">Загальна кількість </w:t>
            </w:r>
            <w:r>
              <w:rPr>
                <w:b/>
                <w:lang w:val="uk-UA"/>
              </w:rPr>
              <w:t>підприємств, установ та організацій</w:t>
            </w:r>
            <w:r>
              <w:rPr>
                <w:lang w:val="uk-UA"/>
              </w:rPr>
              <w:t xml:space="preserve"> - 411, зокрема з них:</w:t>
            </w:r>
          </w:p>
          <w:p>
            <w:pPr>
              <w:pStyle w:val="Normal"/>
              <w:widowControl w:val="false"/>
              <w:shd w:val="clear" w:color="auto" w:fill="FFFFFF"/>
              <w:suppressAutoHyphens w:val="true"/>
              <w:jc w:val="both"/>
              <w:rPr/>
            </w:pPr>
            <w:r>
              <w:rPr>
                <w:lang w:val="uk-UA"/>
              </w:rPr>
              <w:t xml:space="preserve">- кількість </w:t>
            </w:r>
            <w:r>
              <w:rPr>
                <w:lang w:eastAsia="uk-UA"/>
              </w:rPr>
              <w:t xml:space="preserve">підприємств, фермерських господарств, які діють на території громади – </w:t>
            </w:r>
            <w:r>
              <w:rPr>
                <w:lang w:val="uk-UA" w:eastAsia="uk-UA"/>
              </w:rPr>
              <w:t>115;</w:t>
            </w:r>
          </w:p>
          <w:p>
            <w:pPr>
              <w:pStyle w:val="Normal"/>
              <w:widowControl w:val="false"/>
              <w:shd w:val="clear" w:color="auto" w:fill="FFFFFF"/>
              <w:suppressAutoHyphens w:val="true"/>
              <w:jc w:val="both"/>
              <w:rPr/>
            </w:pPr>
            <w:r>
              <w:rPr>
                <w:lang w:val="uk-UA"/>
              </w:rPr>
              <w:t>- кількість</w:t>
            </w:r>
            <w:r>
              <w:rPr>
                <w:lang w:eastAsia="uk-UA"/>
              </w:rPr>
              <w:t xml:space="preserve"> закладів торгівлі та харчування, які діють на території громади – </w:t>
            </w:r>
            <w:r>
              <w:rPr>
                <w:lang w:val="uk-UA" w:eastAsia="uk-UA"/>
              </w:rPr>
              <w:t>131;</w:t>
            </w:r>
            <w:r>
              <w:rPr>
                <w:lang w:eastAsia="uk-UA"/>
              </w:rPr>
              <w:t xml:space="preserve"> </w:t>
            </w:r>
          </w:p>
          <w:p>
            <w:pPr>
              <w:pStyle w:val="Normal"/>
              <w:widowControl w:val="false"/>
              <w:shd w:val="clear" w:color="auto" w:fill="FFFFFF"/>
              <w:suppressAutoHyphens w:val="true"/>
              <w:jc w:val="both"/>
              <w:rPr/>
            </w:pPr>
            <w:r>
              <w:rPr>
                <w:lang w:val="uk-UA"/>
              </w:rPr>
              <w:t>- кількість</w:t>
            </w:r>
            <w:r>
              <w:rPr>
                <w:lang w:eastAsia="uk-UA"/>
              </w:rPr>
              <w:t xml:space="preserve"> відділень банків, які діють на території громади – 2</w:t>
            </w:r>
            <w:r>
              <w:rPr>
                <w:lang w:val="uk-UA" w:eastAsia="uk-UA"/>
              </w:rPr>
              <w:t>;</w:t>
            </w:r>
          </w:p>
          <w:p>
            <w:pPr>
              <w:pStyle w:val="Normal"/>
              <w:widowControl w:val="false"/>
              <w:shd w:val="clear" w:color="auto" w:fill="FFFFFF"/>
              <w:suppressAutoHyphens w:val="true"/>
              <w:jc w:val="both"/>
              <w:rPr/>
            </w:pPr>
            <w:r>
              <w:rPr>
                <w:lang w:val="uk-UA"/>
              </w:rPr>
              <w:t>- кількість</w:t>
            </w:r>
            <w:r>
              <w:rPr>
                <w:lang w:val="uk-UA" w:eastAsia="uk-UA"/>
              </w:rPr>
              <w:t xml:space="preserve"> бюджетних установ та організацій – 34;</w:t>
            </w:r>
          </w:p>
          <w:p>
            <w:pPr>
              <w:pStyle w:val="Normal"/>
              <w:widowControl w:val="false"/>
              <w:shd w:val="clear" w:color="auto" w:fill="FFFFFF"/>
              <w:suppressAutoHyphens w:val="true"/>
              <w:jc w:val="both"/>
              <w:rPr/>
            </w:pPr>
            <w:r>
              <w:rPr>
                <w:lang w:val="uk-UA"/>
              </w:rPr>
              <w:t>- кількість</w:t>
            </w:r>
            <w:r>
              <w:rPr>
                <w:lang w:val="uk-UA" w:eastAsia="uk-UA"/>
              </w:rPr>
              <w:t xml:space="preserve"> </w:t>
            </w:r>
            <w:r>
              <w:rPr>
                <w:lang w:val="uk-UA"/>
              </w:rPr>
              <w:t>місцевих громадських, благодійних організацій, які діють на території громади – 5;</w:t>
            </w:r>
          </w:p>
          <w:p>
            <w:pPr>
              <w:pStyle w:val="Normal"/>
              <w:widowControl w:val="false"/>
              <w:shd w:val="clear" w:color="auto" w:fill="FFFFFF"/>
              <w:suppressAutoHyphens w:val="true"/>
              <w:jc w:val="both"/>
              <w:rPr/>
            </w:pPr>
            <w:r>
              <w:rPr>
                <w:lang w:val="uk-UA"/>
              </w:rPr>
              <w:t>- кількість</w:t>
            </w:r>
            <w:r>
              <w:rPr/>
              <w:t xml:space="preserve"> та перелі підприємств, що надають послуги зв’язку та логістики на території громади</w:t>
            </w:r>
            <w:r>
              <w:rPr>
                <w:lang w:val="uk-UA"/>
              </w:rPr>
              <w:t xml:space="preserve"> – 20;</w:t>
            </w:r>
          </w:p>
          <w:p>
            <w:pPr>
              <w:pStyle w:val="Normal"/>
              <w:widowControl w:val="false"/>
              <w:shd w:val="clear" w:color="auto" w:fill="FFFFFF"/>
              <w:suppressAutoHyphens w:val="true"/>
              <w:jc w:val="both"/>
              <w:rPr/>
            </w:pPr>
            <w:r>
              <w:rPr>
                <w:lang w:val="uk-UA"/>
              </w:rPr>
              <w:t>- кількість</w:t>
            </w:r>
            <w:r>
              <w:rPr>
                <w:lang w:eastAsia="uk-UA"/>
              </w:rPr>
              <w:t xml:space="preserve"> та види закладів охорони здоров’я –  35 (лікарні - 1, амбулаторії - 12, аптеки – 22)</w:t>
            </w:r>
            <w:r>
              <w:rPr>
                <w:lang w:val="uk-UA" w:eastAsia="uk-UA"/>
              </w:rPr>
              <w:t>;</w:t>
            </w:r>
          </w:p>
          <w:p>
            <w:pPr>
              <w:pStyle w:val="Normal"/>
              <w:widowControl w:val="false"/>
              <w:shd w:val="clear" w:color="auto" w:fill="FFFFFF"/>
              <w:suppressAutoHyphens w:val="true"/>
              <w:jc w:val="both"/>
              <w:rPr/>
            </w:pPr>
            <w:r>
              <w:rPr>
                <w:lang w:val="uk-UA"/>
              </w:rPr>
              <w:t>- кількість</w:t>
            </w:r>
            <w:r>
              <w:rPr>
                <w:lang w:val="uk-UA" w:eastAsia="uk-UA"/>
              </w:rPr>
              <w:t xml:space="preserve"> та види, перелік закладів освіти – 42 (заклади загальної середньої освіти  – 22, заклади дошкільної освіти - 18, заклади позашкільної освіти – 2);</w:t>
            </w:r>
          </w:p>
          <w:p>
            <w:pPr>
              <w:pStyle w:val="Normal"/>
              <w:widowControl w:val="false"/>
              <w:suppressAutoHyphens w:val="true"/>
              <w:rPr/>
            </w:pPr>
            <w:r>
              <w:rPr>
                <w:lang w:val="uk-UA"/>
              </w:rPr>
              <w:t xml:space="preserve">- кількість контейнерів – 40 </w:t>
            </w:r>
            <w:r>
              <w:rPr/>
              <w:t>(</w:t>
            </w:r>
            <w:r>
              <w:rPr>
                <w:lang w:val="en-US"/>
              </w:rPr>
              <w:t>V</w:t>
            </w:r>
            <w:r>
              <w:rPr/>
              <w:t xml:space="preserve"> </w:t>
            </w:r>
            <w:r>
              <w:rPr>
                <w:lang w:val="uk-UA"/>
              </w:rPr>
              <w:t>= 1,1 м</w:t>
            </w:r>
            <w:r>
              <w:rPr>
                <w:vertAlign w:val="superscript"/>
                <w:lang w:val="uk-UA"/>
              </w:rPr>
              <w:t>3</w:t>
            </w:r>
            <w:r>
              <w:rPr/>
              <w:t>)</w:t>
            </w:r>
            <w:r>
              <w:rPr>
                <w:lang w:val="uk-UA"/>
              </w:rPr>
              <w:t>.</w:t>
            </w:r>
          </w:p>
          <w:p>
            <w:pPr>
              <w:pStyle w:val="Normal"/>
              <w:widowControl w:val="false"/>
              <w:suppressAutoHyphens w:val="true"/>
              <w:rPr/>
            </w:pPr>
            <w:r>
              <w:rPr>
                <w:b/>
                <w:u w:val="single"/>
                <w:lang w:val="uk-UA"/>
              </w:rPr>
              <w:t>Характеристика під’їзних шляхів</w:t>
            </w:r>
          </w:p>
          <w:p>
            <w:pPr>
              <w:pStyle w:val="Normal"/>
              <w:widowControl w:val="false"/>
              <w:suppressAutoHyphens w:val="true"/>
              <w:rPr/>
            </w:pPr>
            <w:r>
              <w:rPr>
                <w:lang w:val="uk-UA"/>
              </w:rPr>
              <w:t xml:space="preserve">Загальна протяжність доріг у Збаразькій міській територіальній громаді – 584 км, у т. ч.  з твердим покриттям - 511 км. </w:t>
            </w:r>
          </w:p>
        </w:tc>
      </w:tr>
      <w:tr>
        <w:trPr>
          <w:trHeight w:val="75" w:hRule="atLeast"/>
        </w:trPr>
        <w:tc>
          <w:tcPr>
            <w:tcW w:w="327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lineRule="atLeast" w:line="75" w:beforeAutospacing="1" w:after="0"/>
              <w:jc w:val="center"/>
              <w:rPr/>
            </w:pPr>
            <w:r>
              <w:rPr>
                <w:b/>
                <w:lang w:val="uk-UA"/>
              </w:rPr>
              <w:t>Місцезнаходження об’єктів  оброблення відходів, передбачених правилами благоустрою населеного пункту, регіональними та місцевими планами управління відходами</w:t>
            </w:r>
          </w:p>
        </w:tc>
        <w:tc>
          <w:tcPr>
            <w:tcW w:w="609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jc w:val="both"/>
              <w:rPr/>
            </w:pPr>
            <w:r>
              <w:rPr>
                <w:lang w:val="uk-UA"/>
              </w:rPr>
              <w:t>Об’єкт  оброблення відходів не передбачений правилами благоустрою населеного пункту, регіональний та місцевий плани управління відходами не затверджені.</w:t>
            </w:r>
          </w:p>
          <w:p>
            <w:pPr>
              <w:pStyle w:val="Normal"/>
              <w:widowControl w:val="false"/>
              <w:suppressAutoHyphens w:val="true"/>
              <w:jc w:val="both"/>
              <w:rPr>
                <w:lang w:val="uk-UA"/>
              </w:rPr>
            </w:pPr>
            <w:r>
              <w:rPr>
                <w:lang w:val="uk-UA"/>
              </w:rPr>
            </w:r>
          </w:p>
          <w:p>
            <w:pPr>
              <w:pStyle w:val="Normal"/>
              <w:widowControl w:val="false"/>
              <w:suppressAutoHyphens w:val="true"/>
              <w:jc w:val="both"/>
              <w:rPr/>
            </w:pPr>
            <w:r>
              <w:rPr>
                <w:lang w:val="uk-UA"/>
              </w:rPr>
              <w:t>Збирання та перевезення побутових відходів здійснюється за межі Збаразької міською територіальної громади.</w:t>
            </w:r>
          </w:p>
        </w:tc>
      </w:tr>
      <w:tr>
        <w:trPr>
          <w:trHeight w:val="75" w:hRule="atLeast"/>
        </w:trPr>
        <w:tc>
          <w:tcPr>
            <w:tcW w:w="327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lineRule="atLeast" w:line="75" w:beforeAutospacing="1" w:after="0"/>
              <w:jc w:val="center"/>
              <w:rPr/>
            </w:pPr>
            <w:r>
              <w:rPr>
                <w:b/>
                <w:shd w:fill="FFFFFF" w:val="clear"/>
                <w:lang w:val="uk-UA"/>
              </w:rPr>
              <w:t>С</w:t>
            </w:r>
            <w:r>
              <w:rPr>
                <w:b/>
                <w:shd w:fill="FFFFFF" w:val="clear"/>
              </w:rPr>
              <w:t>истем</w:t>
            </w:r>
            <w:r>
              <w:rPr>
                <w:b/>
                <w:shd w:fill="FFFFFF" w:val="clear"/>
                <w:lang w:val="uk-UA"/>
              </w:rPr>
              <w:t>а</w:t>
            </w:r>
            <w:r>
              <w:rPr>
                <w:b/>
                <w:shd w:fill="FFFFFF" w:val="clear"/>
              </w:rPr>
              <w:t xml:space="preserve"> надання послуги за відповідним видом побутових відходів (безконтейнерна та/або контейнерна система, пункт роздільного збирання (зокрема мобільний), за заявкою споживача)</w:t>
            </w:r>
          </w:p>
        </w:tc>
        <w:tc>
          <w:tcPr>
            <w:tcW w:w="609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jc w:val="both"/>
              <w:rPr/>
            </w:pPr>
            <w:r>
              <w:rPr>
                <w:shd w:fill="FFFFFF" w:val="clear"/>
                <w:lang w:val="uk-UA"/>
              </w:rPr>
              <w:t xml:space="preserve">На території громади діє </w:t>
            </w:r>
            <w:r>
              <w:rPr>
                <w:shd w:fill="FFFFFF" w:val="clear"/>
              </w:rPr>
              <w:t>контейнерна система</w:t>
            </w:r>
            <w:r>
              <w:rPr>
                <w:shd w:fill="FFFFFF" w:val="clear"/>
                <w:lang w:val="uk-UA"/>
              </w:rPr>
              <w:t xml:space="preserve"> </w:t>
            </w:r>
            <w:r>
              <w:rPr>
                <w:shd w:fill="FFFFFF" w:val="clear"/>
              </w:rPr>
              <w:t xml:space="preserve">надання послуги  </w:t>
            </w:r>
            <w:r>
              <w:rPr>
                <w:shd w:fill="FFFFFF" w:val="clear"/>
                <w:lang w:val="uk-UA"/>
              </w:rPr>
              <w:t xml:space="preserve">збирання та перевезення </w:t>
            </w:r>
            <w:r>
              <w:rPr>
                <w:shd w:fill="FFFFFF" w:val="clear"/>
              </w:rPr>
              <w:t>побутових відходів</w:t>
            </w:r>
            <w:r>
              <w:rPr>
                <w:shd w:fill="FFFFFF" w:val="clear"/>
                <w:lang w:val="uk-UA"/>
              </w:rPr>
              <w:t>.</w:t>
            </w:r>
          </w:p>
          <w:p>
            <w:pPr>
              <w:pStyle w:val="Normal"/>
              <w:widowControl w:val="false"/>
              <w:suppressAutoHyphens w:val="true"/>
              <w:jc w:val="both"/>
              <w:rPr>
                <w:shd w:fill="FFFFFF" w:val="clear"/>
              </w:rPr>
            </w:pPr>
            <w:r>
              <w:rPr>
                <w:shd w:fill="FFFFFF" w:val="clear"/>
              </w:rPr>
            </w:r>
          </w:p>
          <w:p>
            <w:pPr>
              <w:pStyle w:val="Normal"/>
              <w:widowControl w:val="false"/>
              <w:suppressAutoHyphens w:val="true"/>
              <w:rPr>
                <w:lang w:val="uk-UA"/>
              </w:rPr>
            </w:pPr>
            <w:r>
              <w:rPr>
                <w:lang w:val="uk-UA"/>
              </w:rPr>
            </w:r>
          </w:p>
        </w:tc>
      </w:tr>
      <w:tr>
        <w:trPr>
          <w:trHeight w:val="75" w:hRule="atLeast"/>
        </w:trPr>
        <w:tc>
          <w:tcPr>
            <w:tcW w:w="327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lineRule="atLeast" w:line="75" w:beforeAutospacing="1" w:after="0"/>
              <w:jc w:val="center"/>
              <w:rPr/>
            </w:pPr>
            <w:r>
              <w:rPr>
                <w:b/>
                <w:lang w:val="uk-UA"/>
              </w:rPr>
              <w:t>Проведення зборів учасників з метою надання роз</w:t>
            </w:r>
            <w:r>
              <w:rPr>
                <w:b/>
              </w:rPr>
              <w:t>’</w:t>
            </w:r>
            <w:r>
              <w:rPr>
                <w:b/>
                <w:lang w:val="uk-UA"/>
              </w:rPr>
              <w:t>яснень щодо змісту конкурсної документації та внесення змін до неї</w:t>
            </w:r>
          </w:p>
        </w:tc>
        <w:tc>
          <w:tcPr>
            <w:tcW w:w="609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jc w:val="both"/>
              <w:rPr/>
            </w:pPr>
            <w:r>
              <w:rPr>
                <w:lang w:val="uk-UA"/>
              </w:rPr>
              <w:t>Збори можуть бути проведені відповідно до Порядку проведення конкурсу на здійснення операцій із збирання та перевезення побутових відходів, затвердженому постановою Кабінету Міністрів України від 25.08.2023                № 918.</w:t>
            </w:r>
          </w:p>
        </w:tc>
      </w:tr>
      <w:tr>
        <w:trPr>
          <w:trHeight w:val="75" w:hRule="atLeast"/>
        </w:trPr>
        <w:tc>
          <w:tcPr>
            <w:tcW w:w="327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lineRule="atLeast" w:line="75" w:beforeAutospacing="1" w:after="0"/>
              <w:jc w:val="center"/>
              <w:rPr/>
            </w:pPr>
            <w:r>
              <w:rPr>
                <w:b/>
                <w:bCs/>
                <w:lang w:val="uk-UA"/>
              </w:rPr>
              <w:t>Способи, місце та кінцевий строк подання конкурсних пропозицій</w:t>
            </w:r>
          </w:p>
        </w:tc>
        <w:tc>
          <w:tcPr>
            <w:tcW w:w="609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jc w:val="both"/>
              <w:rPr/>
            </w:pPr>
            <w:r>
              <w:rPr>
                <w:shd w:fill="FFFFFF" w:val="clear"/>
                <w:lang w:val="uk-UA"/>
              </w:rPr>
              <w:t xml:space="preserve">Конкурсна пропозиція подається учасником особисто </w:t>
            </w:r>
            <w:r>
              <w:rPr>
                <w:rStyle w:val="Fontstyle01"/>
                <w:lang w:val="uk-UA"/>
              </w:rPr>
              <w:t>в робочі дні</w:t>
            </w:r>
            <w:r>
              <w:rPr>
                <w:b/>
                <w:lang w:val="uk-UA"/>
              </w:rPr>
              <w:t xml:space="preserve"> </w:t>
            </w:r>
            <w:r>
              <w:rPr>
                <w:rStyle w:val="Fontstyle01"/>
                <w:b/>
                <w:lang w:val="uk-UA"/>
              </w:rPr>
              <w:t xml:space="preserve">до </w:t>
            </w:r>
            <w:r>
              <w:rPr>
                <w:b/>
                <w:lang w:val="uk-UA"/>
              </w:rPr>
              <w:t xml:space="preserve">28.07.2025 </w:t>
            </w:r>
            <w:r>
              <w:rPr>
                <w:lang w:val="uk-UA"/>
              </w:rPr>
              <w:t>включ</w:t>
            </w:r>
            <w:r>
              <w:rPr>
                <w:shd w:fill="FFFFFF" w:val="clear"/>
                <w:lang w:val="uk-UA"/>
              </w:rPr>
              <w:t>н</w:t>
            </w:r>
            <w:r>
              <w:rPr>
                <w:lang w:val="uk-UA"/>
              </w:rPr>
              <w:t>о</w:t>
            </w:r>
            <w:r>
              <w:rPr>
                <w:rStyle w:val="Fontstyle01"/>
                <w:lang w:val="uk-UA"/>
              </w:rPr>
              <w:t xml:space="preserve"> за</w:t>
            </w:r>
            <w:r>
              <w:rPr>
                <w:lang w:val="uk-UA"/>
              </w:rPr>
              <w:t xml:space="preserve"> </w:t>
            </w:r>
            <w:r>
              <w:rPr>
                <w:rStyle w:val="Fontstyle01"/>
                <w:lang w:val="uk-UA"/>
              </w:rPr>
              <w:t xml:space="preserve">адресою: </w:t>
            </w:r>
            <w:r>
              <w:rPr>
                <w:b/>
                <w:lang w:val="uk-UA"/>
              </w:rPr>
              <w:t>47302, майдан І.Франка, 1, м. Збараж, Тернопільський р-н, Тернопільська обл., ІІ-й поверх (кабінет загального відділу міської ради)</w:t>
            </w:r>
            <w:r>
              <w:rPr>
                <w:b/>
                <w:shd w:fill="FFFFFF" w:val="clear"/>
                <w:lang w:val="uk-UA"/>
              </w:rPr>
              <w:t xml:space="preserve"> </w:t>
            </w:r>
            <w:r>
              <w:rPr>
                <w:shd w:fill="FFFFFF" w:val="clear"/>
                <w:lang w:val="uk-UA"/>
              </w:rPr>
              <w:t xml:space="preserve">чи надсилається за тією ж адресою засобами поштового зв’язку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w:t>
            </w:r>
            <w:r>
              <w:rPr>
                <w:i/>
                <w:u w:val="single"/>
                <w:lang w:val="en-US"/>
              </w:rPr>
              <w:t>e</w:t>
            </w:r>
            <w:r>
              <w:rPr>
                <w:i/>
                <w:u w:val="single"/>
                <w:lang w:val="uk-UA"/>
              </w:rPr>
              <w:t>-</w:t>
            </w:r>
            <w:r>
              <w:rPr>
                <w:i/>
                <w:u w:val="single"/>
                <w:lang w:val="en-US"/>
              </w:rPr>
              <w:t>mail</w:t>
            </w:r>
            <w:r>
              <w:rPr>
                <w:i/>
                <w:u w:val="single"/>
                <w:lang w:val="uk-UA"/>
              </w:rPr>
              <w:t xml:space="preserve">: </w:t>
            </w:r>
            <w:r>
              <w:rPr>
                <w:i/>
                <w:u w:val="single"/>
                <w:lang w:val="en-US"/>
              </w:rPr>
              <w:t>info</w:t>
            </w:r>
            <w:r>
              <w:rPr>
                <w:i/>
                <w:u w:val="single"/>
                <w:lang w:val="uk-UA"/>
              </w:rPr>
              <w:t>@</w:t>
            </w:r>
            <w:r>
              <w:rPr>
                <w:i/>
                <w:u w:val="single"/>
                <w:lang w:val="en-US"/>
              </w:rPr>
              <w:t>zbarazh</w:t>
            </w:r>
            <w:r>
              <w:rPr>
                <w:i/>
                <w:u w:val="single"/>
                <w:lang w:val="uk-UA"/>
              </w:rPr>
              <w:t>-</w:t>
            </w:r>
            <w:r>
              <w:rPr>
                <w:i/>
                <w:u w:val="single"/>
                <w:lang w:val="en-US"/>
              </w:rPr>
              <w:t>rada</w:t>
            </w:r>
            <w:r>
              <w:rPr>
                <w:i/>
                <w:u w:val="single"/>
                <w:lang w:val="uk-UA"/>
              </w:rPr>
              <w:t>.</w:t>
            </w:r>
            <w:r>
              <w:rPr>
                <w:i/>
                <w:u w:val="single"/>
                <w:lang w:val="en-US"/>
              </w:rPr>
              <w:t>gov</w:t>
            </w:r>
            <w:r>
              <w:rPr>
                <w:i/>
                <w:u w:val="single"/>
                <w:lang w:val="uk-UA"/>
              </w:rPr>
              <w:t>.</w:t>
            </w:r>
            <w:r>
              <w:rPr>
                <w:i/>
                <w:u w:val="single"/>
                <w:lang w:val="en-US"/>
              </w:rPr>
              <w:t>ua</w:t>
            </w:r>
            <w:r>
              <w:rPr>
                <w:i/>
                <w:u w:val="single"/>
                <w:lang w:val="uk-UA"/>
              </w:rPr>
              <w:t xml:space="preserve"> </w:t>
            </w:r>
          </w:p>
          <w:p>
            <w:pPr>
              <w:pStyle w:val="Normal"/>
              <w:widowControl w:val="false"/>
              <w:suppressAutoHyphens w:val="true"/>
              <w:jc w:val="both"/>
              <w:rPr>
                <w:bCs/>
                <w:i/>
                <w:i/>
                <w:szCs w:val="21"/>
                <w:u w:val="single"/>
                <w:shd w:fill="F4F4F4" w:val="clear"/>
                <w:lang w:val="uk-UA"/>
              </w:rPr>
            </w:pPr>
            <w:r>
              <w:rPr>
                <w:bCs/>
                <w:i/>
                <w:szCs w:val="21"/>
                <w:u w:val="single"/>
                <w:shd w:fill="F4F4F4" w:val="clear"/>
                <w:lang w:val="uk-UA"/>
              </w:rPr>
            </w:r>
          </w:p>
          <w:p>
            <w:pPr>
              <w:pStyle w:val="Normal"/>
              <w:widowControl w:val="false"/>
              <w:suppressAutoHyphens w:val="true"/>
              <w:jc w:val="both"/>
              <w:rPr/>
            </w:pPr>
            <w:r>
              <w:rPr>
                <w:lang w:val="uk-UA"/>
              </w:rPr>
              <w:t>Кінцевий строк подання конкурсних пропозицій  –</w:t>
            </w:r>
          </w:p>
          <w:p>
            <w:pPr>
              <w:pStyle w:val="Normal"/>
              <w:widowControl w:val="false"/>
              <w:suppressAutoHyphens w:val="true"/>
              <w:jc w:val="both"/>
              <w:rPr/>
            </w:pPr>
            <w:r>
              <w:rPr>
                <w:lang w:val="uk-UA"/>
              </w:rPr>
              <w:t xml:space="preserve"> </w:t>
            </w:r>
            <w:r>
              <w:rPr>
                <w:lang w:val="uk-UA"/>
              </w:rPr>
              <w:t xml:space="preserve">до </w:t>
            </w:r>
            <w:r>
              <w:rPr>
                <w:b/>
                <w:u w:val="single"/>
                <w:lang w:val="uk-UA"/>
              </w:rPr>
              <w:t>28 липня</w:t>
            </w:r>
            <w:r>
              <w:rPr>
                <w:b/>
                <w:u w:val="single"/>
                <w:shd w:fill="FFFFFF" w:val="clear"/>
                <w:lang w:val="uk-UA"/>
              </w:rPr>
              <w:t xml:space="preserve"> 2025 року включно</w:t>
            </w:r>
            <w:r>
              <w:rPr>
                <w:b/>
                <w:lang w:val="uk-UA"/>
              </w:rPr>
              <w:t>.</w:t>
            </w:r>
          </w:p>
        </w:tc>
      </w:tr>
      <w:tr>
        <w:trPr>
          <w:trHeight w:val="75" w:hRule="atLeast"/>
        </w:trPr>
        <w:tc>
          <w:tcPr>
            <w:tcW w:w="327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lineRule="atLeast" w:line="75" w:beforeAutospacing="1" w:after="0"/>
              <w:jc w:val="center"/>
              <w:rPr/>
            </w:pPr>
            <w:r>
              <w:rPr>
                <w:b/>
                <w:bCs/>
                <w:lang w:val="uk-UA"/>
              </w:rPr>
              <w:t>Опис та приклади формальних (несуттєвих) помилок</w:t>
            </w:r>
          </w:p>
        </w:tc>
        <w:tc>
          <w:tcPr>
            <w:tcW w:w="609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jc w:val="both"/>
              <w:rPr/>
            </w:pPr>
            <w:r>
              <w:rPr>
                <w:lang w:val="uk-UA" w:eastAsia="uk-UA"/>
              </w:rPr>
              <w:t>Формальними (несуттєвими) вважаються помилки, що пов’язані з оформленням конкурсних пропозицій та не впливають на їх зміст, а саме технічні помилки та описки, які визначені у Переліку формальних помилок, затвердженому наказом Міністерства розвитку економіки, торгівлі та сільського господарства України  від 15.04.2020 № 710.</w:t>
            </w:r>
          </w:p>
        </w:tc>
      </w:tr>
      <w:tr>
        <w:trPr>
          <w:trHeight w:val="75" w:hRule="atLeast"/>
        </w:trPr>
        <w:tc>
          <w:tcPr>
            <w:tcW w:w="327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beforeAutospacing="1" w:afterAutospacing="1"/>
              <w:jc w:val="center"/>
              <w:rPr/>
            </w:pPr>
            <w:r>
              <w:rPr>
                <w:b/>
                <w:bCs/>
                <w:lang w:val="uk-UA"/>
              </w:rPr>
              <w:t xml:space="preserve">Порядок внесення змін до конкурсної документації </w:t>
            </w:r>
          </w:p>
          <w:p>
            <w:pPr>
              <w:pStyle w:val="Normal"/>
              <w:widowControl w:val="false"/>
              <w:suppressAutoHyphens w:val="true"/>
              <w:spacing w:lineRule="atLeast" w:line="75" w:beforeAutospacing="1" w:after="0"/>
              <w:jc w:val="center"/>
              <w:rPr>
                <w:lang w:val="uk-UA"/>
              </w:rPr>
            </w:pPr>
            <w:r>
              <w:rPr>
                <w:lang w:val="uk-UA"/>
              </w:rPr>
            </w:r>
          </w:p>
        </w:tc>
        <w:tc>
          <w:tcPr>
            <w:tcW w:w="609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jc w:val="both"/>
              <w:rPr/>
            </w:pPr>
            <w:r>
              <w:rPr>
                <w:lang w:val="uk-UA"/>
              </w:rPr>
              <w:t>Організатор конкурсу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своєму офіційному веб-сайті та надсилає учасникам конкурсу відповідні повідомлення на адресу електронної пошти чи іншими засобами інформаційно-комунікаційних систем.</w:t>
            </w:r>
          </w:p>
        </w:tc>
      </w:tr>
      <w:tr>
        <w:trPr>
          <w:trHeight w:val="75" w:hRule="atLeast"/>
        </w:trPr>
        <w:tc>
          <w:tcPr>
            <w:tcW w:w="327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lineRule="atLeast" w:line="75" w:beforeAutospacing="1" w:after="0"/>
              <w:jc w:val="center"/>
              <w:rPr/>
            </w:pPr>
            <w:r>
              <w:rPr>
                <w:b/>
                <w:bCs/>
                <w:lang w:val="uk-UA"/>
              </w:rPr>
              <w:t>Критерії оцінювання конкурсних пропозицій</w:t>
            </w:r>
          </w:p>
        </w:tc>
        <w:tc>
          <w:tcPr>
            <w:tcW w:w="609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jc w:val="both"/>
              <w:rPr/>
            </w:pPr>
            <w:r>
              <w:rPr>
                <w:lang w:val="uk-UA"/>
              </w:rPr>
              <w:t>Організатор конкурсу має право звернутися до учасників за роз’ясненням змісту конкурсних пропозицій з метою спрощення їх розгляду та оцінювання пропозицій.</w:t>
            </w:r>
          </w:p>
          <w:p>
            <w:pPr>
              <w:pStyle w:val="Normal"/>
              <w:widowControl w:val="false"/>
              <w:suppressAutoHyphens w:val="true"/>
              <w:jc w:val="both"/>
              <w:rPr/>
            </w:pPr>
            <w:r>
              <w:rPr>
                <w:lang w:val="uk-UA"/>
              </w:rPr>
              <w:t xml:space="preserve">Перелік критеріїв та методику оцінювання викладено в </w:t>
            </w:r>
            <w:r>
              <w:rPr>
                <w:b/>
                <w:lang w:val="uk-UA"/>
              </w:rPr>
              <w:t>Додатку 5</w:t>
            </w:r>
            <w:r>
              <w:rPr>
                <w:lang w:val="uk-UA"/>
              </w:rPr>
              <w:t xml:space="preserve"> до конкурсної документації.</w:t>
            </w:r>
          </w:p>
        </w:tc>
      </w:tr>
      <w:tr>
        <w:trPr>
          <w:trHeight w:val="75" w:hRule="atLeast"/>
        </w:trPr>
        <w:tc>
          <w:tcPr>
            <w:tcW w:w="327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spacing w:lineRule="atLeast" w:line="75" w:beforeAutospacing="1" w:after="0"/>
              <w:jc w:val="center"/>
              <w:rPr/>
            </w:pPr>
            <w:r>
              <w:rPr>
                <w:b/>
                <w:bCs/>
                <w:lang w:val="uk-UA"/>
              </w:rPr>
              <w:t>Відміна конкурсу</w:t>
            </w:r>
          </w:p>
        </w:tc>
        <w:tc>
          <w:tcPr>
            <w:tcW w:w="609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uppressAutoHyphens w:val="true"/>
              <w:jc w:val="both"/>
              <w:rPr/>
            </w:pPr>
            <w:r>
              <w:rPr>
                <w:lang w:val="uk-UA"/>
              </w:rPr>
              <w:t>Конкурс визнається таким, що не відбувся, у разі неподання конкурсних пропозицій чи відхилення всіх конкурсних пропозицій з підстав, передбачених законодавством.</w:t>
            </w:r>
          </w:p>
        </w:tc>
      </w:tr>
    </w:tbl>
    <w:p>
      <w:pPr>
        <w:pStyle w:val="BodyTextIndent3"/>
        <w:suppressAutoHyphens w:val="true"/>
        <w:ind w:hanging="0"/>
        <w:jc w:val="left"/>
        <w:rPr>
          <w:color w:val="FF0000"/>
          <w:sz w:val="24"/>
          <w:szCs w:val="24"/>
          <w:u w:val="none"/>
          <w:lang w:val="uk-UA"/>
        </w:rPr>
      </w:pPr>
      <w:r>
        <w:rPr>
          <w:color w:val="FF0000"/>
          <w:sz w:val="24"/>
          <w:szCs w:val="24"/>
          <w:u w:val="none"/>
          <w:lang w:val="uk-UA"/>
        </w:rPr>
      </w:r>
    </w:p>
    <w:p>
      <w:pPr>
        <w:pStyle w:val="BodyTextIndent3"/>
        <w:suppressAutoHyphens w:val="true"/>
        <w:ind w:hanging="0"/>
        <w:jc w:val="left"/>
        <w:rPr>
          <w:sz w:val="24"/>
          <w:szCs w:val="24"/>
          <w:u w:val="none"/>
          <w:lang w:val="uk-UA"/>
        </w:rPr>
      </w:pPr>
      <w:r>
        <w:rPr>
          <w:sz w:val="24"/>
          <w:szCs w:val="24"/>
          <w:u w:val="none"/>
          <w:lang w:val="uk-UA"/>
        </w:rPr>
      </w:r>
    </w:p>
    <w:p>
      <w:pPr>
        <w:pStyle w:val="BodyTextIndent3"/>
        <w:suppressAutoHyphens w:val="true"/>
        <w:ind w:hanging="0"/>
        <w:jc w:val="left"/>
        <w:rPr/>
      </w:pPr>
      <w:r>
        <w:rPr>
          <w:sz w:val="24"/>
          <w:szCs w:val="24"/>
          <w:u w:val="none"/>
          <w:lang w:val="uk-UA"/>
        </w:rPr>
        <w:t>Керуючий справами (секретар)</w:t>
      </w:r>
    </w:p>
    <w:p>
      <w:pPr>
        <w:pStyle w:val="BodyTextIndent3"/>
        <w:suppressAutoHyphens w:val="true"/>
        <w:ind w:hanging="0"/>
        <w:jc w:val="left"/>
        <w:rPr/>
      </w:pPr>
      <w:r>
        <w:rPr>
          <w:sz w:val="24"/>
          <w:szCs w:val="24"/>
          <w:u w:val="none"/>
          <w:lang w:val="uk-UA"/>
        </w:rPr>
        <w:t xml:space="preserve">виконавчого комітету   </w:t>
        <w:tab/>
        <w:t xml:space="preserve">                                                          Олександр ПРИСЯЖНЮК</w:t>
      </w:r>
    </w:p>
    <w:sectPr>
      <w:headerReference w:type="default" r:id="rId2"/>
      <w:type w:val="nextPage"/>
      <w:pgSz w:w="11906" w:h="16838"/>
      <w:pgMar w:left="1701" w:right="710" w:gutter="0" w:header="720" w:top="1135" w:footer="0" w:bottom="1134"/>
      <w:pgNumType w:fmt="none"/>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Antiqua">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jc w:val="center"/>
      <w:rPr/>
    </w:pPr>
    <w:r>
      <w:rPr/>
    </w:r>
  </w:p>
  <w:p>
    <w:pPr>
      <w:pStyle w:val="Style25"/>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6" w:hanging="360"/>
      </w:pPr>
      <w:rPr>
        <w:rFonts w:ascii="Times New Roman" w:hAnsi="Times New Roman" w:cs="Times New Roman" w:hint="default"/>
      </w:rPr>
    </w:lvl>
    <w:lvl w:ilvl="1">
      <w:start w:val="1"/>
      <w:numFmt w:val="bullet"/>
      <w:lvlText w:val="o"/>
      <w:lvlJc w:val="left"/>
      <w:pPr>
        <w:tabs>
          <w:tab w:val="num" w:pos="0"/>
        </w:tabs>
        <w:ind w:left="796" w:hanging="360"/>
      </w:pPr>
      <w:rPr>
        <w:rFonts w:ascii="Courier New" w:hAnsi="Courier New" w:cs="Courier New" w:hint="default"/>
      </w:rPr>
    </w:lvl>
    <w:lvl w:ilvl="2">
      <w:start w:val="1"/>
      <w:numFmt w:val="bullet"/>
      <w:lvlText w:val=""/>
      <w:lvlJc w:val="left"/>
      <w:pPr>
        <w:tabs>
          <w:tab w:val="num" w:pos="0"/>
        </w:tabs>
        <w:ind w:left="1516" w:hanging="360"/>
      </w:pPr>
      <w:rPr>
        <w:rFonts w:ascii="Wingdings" w:hAnsi="Wingdings" w:cs="Wingdings" w:hint="default"/>
      </w:rPr>
    </w:lvl>
    <w:lvl w:ilvl="3">
      <w:start w:val="1"/>
      <w:numFmt w:val="bullet"/>
      <w:lvlText w:val=""/>
      <w:lvlJc w:val="left"/>
      <w:pPr>
        <w:tabs>
          <w:tab w:val="num" w:pos="0"/>
        </w:tabs>
        <w:ind w:left="2236" w:hanging="360"/>
      </w:pPr>
      <w:rPr>
        <w:rFonts w:ascii="Symbol" w:hAnsi="Symbol" w:cs="Symbol" w:hint="default"/>
      </w:rPr>
    </w:lvl>
    <w:lvl w:ilvl="4">
      <w:start w:val="1"/>
      <w:numFmt w:val="bullet"/>
      <w:lvlText w:val="o"/>
      <w:lvlJc w:val="left"/>
      <w:pPr>
        <w:tabs>
          <w:tab w:val="num" w:pos="0"/>
        </w:tabs>
        <w:ind w:left="2956" w:hanging="360"/>
      </w:pPr>
      <w:rPr>
        <w:rFonts w:ascii="Courier New" w:hAnsi="Courier New" w:cs="Courier New" w:hint="default"/>
      </w:rPr>
    </w:lvl>
    <w:lvl w:ilvl="5">
      <w:start w:val="1"/>
      <w:numFmt w:val="bullet"/>
      <w:lvlText w:val=""/>
      <w:lvlJc w:val="left"/>
      <w:pPr>
        <w:tabs>
          <w:tab w:val="num" w:pos="0"/>
        </w:tabs>
        <w:ind w:left="3676" w:hanging="360"/>
      </w:pPr>
      <w:rPr>
        <w:rFonts w:ascii="Wingdings" w:hAnsi="Wingdings" w:cs="Wingdings" w:hint="default"/>
      </w:rPr>
    </w:lvl>
    <w:lvl w:ilvl="6">
      <w:start w:val="1"/>
      <w:numFmt w:val="bullet"/>
      <w:lvlText w:val=""/>
      <w:lvlJc w:val="left"/>
      <w:pPr>
        <w:tabs>
          <w:tab w:val="num" w:pos="0"/>
        </w:tabs>
        <w:ind w:left="4396" w:hanging="360"/>
      </w:pPr>
      <w:rPr>
        <w:rFonts w:ascii="Symbol" w:hAnsi="Symbol" w:cs="Symbol" w:hint="default"/>
      </w:rPr>
    </w:lvl>
    <w:lvl w:ilvl="7">
      <w:start w:val="1"/>
      <w:numFmt w:val="bullet"/>
      <w:lvlText w:val="o"/>
      <w:lvlJc w:val="left"/>
      <w:pPr>
        <w:tabs>
          <w:tab w:val="num" w:pos="0"/>
        </w:tabs>
        <w:ind w:left="5116" w:hanging="360"/>
      </w:pPr>
      <w:rPr>
        <w:rFonts w:ascii="Courier New" w:hAnsi="Courier New" w:cs="Courier New" w:hint="default"/>
      </w:rPr>
    </w:lvl>
    <w:lvl w:ilvl="8">
      <w:start w:val="1"/>
      <w:numFmt w:val="bullet"/>
      <w:lvlText w:val=""/>
      <w:lvlJc w:val="left"/>
      <w:pPr>
        <w:tabs>
          <w:tab w:val="num" w:pos="0"/>
        </w:tabs>
        <w:ind w:left="5836"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c035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ar-SA" w:bidi="ar-SA"/>
    </w:rPr>
  </w:style>
  <w:style w:type="paragraph" w:styleId="2">
    <w:name w:val="Heading 2"/>
    <w:basedOn w:val="Normal"/>
    <w:next w:val="Normal"/>
    <w:link w:val="21"/>
    <w:qFormat/>
    <w:rsid w:val="001c0356"/>
    <w:pPr>
      <w:keepNext w:val="true"/>
      <w:suppressAutoHyphens w:val="false"/>
      <w:jc w:val="both"/>
      <w:outlineLvl w:val="1"/>
    </w:pPr>
    <w:rPr>
      <w:szCs w:val="20"/>
      <w:lang w:eastAsia="ru-RU"/>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qFormat/>
    <w:rsid w:val="001c0356"/>
    <w:rPr>
      <w:rFonts w:ascii="Times New Roman" w:hAnsi="Times New Roman" w:eastAsia="Times New Roman" w:cs="Times New Roman"/>
      <w:sz w:val="24"/>
      <w:szCs w:val="20"/>
      <w:lang w:val="ru-RU" w:eastAsia="ru-RU"/>
    </w:rPr>
  </w:style>
  <w:style w:type="character" w:styleId="Style13">
    <w:name w:val="Emphasis"/>
    <w:qFormat/>
    <w:rsid w:val="001c0356"/>
    <w:rPr>
      <w:rFonts w:cs="Times New Roman"/>
      <w:i/>
      <w:iCs/>
    </w:rPr>
  </w:style>
  <w:style w:type="character" w:styleId="3" w:customStyle="1">
    <w:name w:val="Основной текст с отступом 3 Знак"/>
    <w:basedOn w:val="DefaultParagraphFont"/>
    <w:link w:val="BodyTextIndent3"/>
    <w:qFormat/>
    <w:rsid w:val="001c0356"/>
    <w:rPr>
      <w:rFonts w:ascii="Times New Roman" w:hAnsi="Times New Roman" w:eastAsia="Times New Roman" w:cs="Times New Roman"/>
      <w:b/>
      <w:bCs/>
      <w:sz w:val="28"/>
      <w:szCs w:val="28"/>
      <w:u w:val="single"/>
      <w:lang w:val="ru-RU" w:eastAsia="ru-RU"/>
    </w:rPr>
  </w:style>
  <w:style w:type="character" w:styleId="Style14" w:customStyle="1">
    <w:name w:val="Верхний колонтитул Знак"/>
    <w:basedOn w:val="DefaultParagraphFont"/>
    <w:uiPriority w:val="99"/>
    <w:qFormat/>
    <w:rsid w:val="001c0356"/>
    <w:rPr>
      <w:rFonts w:ascii="Times New Roman" w:hAnsi="Times New Roman" w:eastAsia="Times New Roman" w:cs="Times New Roman"/>
      <w:sz w:val="24"/>
      <w:szCs w:val="24"/>
      <w:lang w:val="ru-RU" w:eastAsia="ar-SA"/>
    </w:rPr>
  </w:style>
  <w:style w:type="character" w:styleId="Pagenumber">
    <w:name w:val="page number"/>
    <w:basedOn w:val="DefaultParagraphFont"/>
    <w:qFormat/>
    <w:rsid w:val="001c0356"/>
    <w:rPr/>
  </w:style>
  <w:style w:type="character" w:styleId="Style15" w:customStyle="1">
    <w:name w:val="Основной текст_"/>
    <w:link w:val="12"/>
    <w:qFormat/>
    <w:locked/>
    <w:rsid w:val="001c0356"/>
    <w:rPr>
      <w:sz w:val="26"/>
      <w:szCs w:val="26"/>
      <w:shd w:fill="FFFFFF" w:val="clear"/>
    </w:rPr>
  </w:style>
  <w:style w:type="character" w:styleId="Style16" w:customStyle="1">
    <w:name w:val="Нижний колонтитул Знак"/>
    <w:basedOn w:val="DefaultParagraphFont"/>
    <w:qFormat/>
    <w:rsid w:val="001c0356"/>
    <w:rPr>
      <w:rFonts w:ascii="Times New Roman" w:hAnsi="Times New Roman" w:eastAsia="Times New Roman" w:cs="Times New Roman"/>
      <w:sz w:val="24"/>
      <w:szCs w:val="24"/>
      <w:lang w:val="ru-RU" w:eastAsia="ar-SA"/>
    </w:rPr>
  </w:style>
  <w:style w:type="character" w:styleId="Strong">
    <w:name w:val="Strong"/>
    <w:qFormat/>
    <w:rsid w:val="001c0356"/>
    <w:rPr>
      <w:b/>
      <w:bCs/>
    </w:rPr>
  </w:style>
  <w:style w:type="character" w:styleId="Style17" w:customStyle="1">
    <w:name w:val="Текст выноски Знак"/>
    <w:basedOn w:val="DefaultParagraphFont"/>
    <w:link w:val="BalloonText"/>
    <w:qFormat/>
    <w:rsid w:val="001c0356"/>
    <w:rPr>
      <w:rFonts w:ascii="Segoe UI" w:hAnsi="Segoe UI" w:eastAsia="Times New Roman" w:cs="Segoe UI"/>
      <w:sz w:val="18"/>
      <w:szCs w:val="18"/>
      <w:lang w:val="ru-RU" w:eastAsia="ar-SA"/>
    </w:rPr>
  </w:style>
  <w:style w:type="character" w:styleId="Style18">
    <w:name w:val="Hyperlink"/>
    <w:rsid w:val="001c0356"/>
    <w:rPr>
      <w:color w:val="0563C1"/>
      <w:u w:val="single"/>
    </w:rPr>
  </w:style>
  <w:style w:type="character" w:styleId="Fontstyle01" w:customStyle="1">
    <w:name w:val="fontstyle01"/>
    <w:basedOn w:val="DefaultParagraphFont"/>
    <w:qFormat/>
    <w:rsid w:val="009f2a38"/>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Покажчик"/>
    <w:basedOn w:val="Normal"/>
    <w:qFormat/>
    <w:pPr>
      <w:suppressLineNumbers/>
    </w:pPr>
    <w:rPr>
      <w:rFonts w:cs="Arial"/>
    </w:rPr>
  </w:style>
  <w:style w:type="paragraph" w:styleId="BodyTextIndent3">
    <w:name w:val="Body Text Indent 3"/>
    <w:basedOn w:val="Normal"/>
    <w:link w:val="3"/>
    <w:qFormat/>
    <w:rsid w:val="001c0356"/>
    <w:pPr>
      <w:suppressAutoHyphens w:val="false"/>
      <w:ind w:firstLine="708"/>
      <w:jc w:val="both"/>
    </w:pPr>
    <w:rPr>
      <w:b/>
      <w:bCs/>
      <w:sz w:val="28"/>
      <w:szCs w:val="28"/>
      <w:u w:val="single"/>
      <w:lang w:eastAsia="ru-RU"/>
    </w:rPr>
  </w:style>
  <w:style w:type="paragraph" w:styleId="Style24">
    <w:name w:val="Верхній і нижній колонтитули"/>
    <w:basedOn w:val="Normal"/>
    <w:qFormat/>
    <w:pPr/>
    <w:rPr/>
  </w:style>
  <w:style w:type="paragraph" w:styleId="Style25">
    <w:name w:val="Header"/>
    <w:basedOn w:val="Normal"/>
    <w:link w:val="Style14"/>
    <w:uiPriority w:val="99"/>
    <w:rsid w:val="001c0356"/>
    <w:pPr>
      <w:tabs>
        <w:tab w:val="clear" w:pos="708"/>
        <w:tab w:val="center" w:pos="4819" w:leader="none"/>
        <w:tab w:val="right" w:pos="9639" w:leader="none"/>
      </w:tabs>
    </w:pPr>
    <w:rPr/>
  </w:style>
  <w:style w:type="paragraph" w:styleId="1" w:customStyle="1">
    <w:name w:val="Абзац списка1"/>
    <w:basedOn w:val="Normal"/>
    <w:qFormat/>
    <w:rsid w:val="001c0356"/>
    <w:pPr>
      <w:ind w:left="708" w:hanging="0"/>
    </w:pPr>
    <w:rPr/>
  </w:style>
  <w:style w:type="paragraph" w:styleId="11" w:customStyle="1">
    <w:name w:val="Без интервала1"/>
    <w:qFormat/>
    <w:rsid w:val="001c0356"/>
    <w:pPr>
      <w:widowControl/>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2"/>
      <w:lang w:val="uk-UA" w:eastAsia="uk-UA" w:bidi="ar-SA"/>
    </w:rPr>
  </w:style>
  <w:style w:type="paragraph" w:styleId="12" w:customStyle="1">
    <w:name w:val="Основной текст1"/>
    <w:basedOn w:val="Normal"/>
    <w:link w:val="Style15"/>
    <w:qFormat/>
    <w:rsid w:val="001c0356"/>
    <w:pPr>
      <w:widowControl w:val="false"/>
      <w:shd w:val="clear" w:color="auto" w:fill="FFFFFF"/>
      <w:suppressAutoHyphens w:val="false"/>
      <w:ind w:firstLine="400"/>
    </w:pPr>
    <w:rPr>
      <w:rFonts w:ascii="Calibri" w:hAnsi="Calibri" w:eastAsia="Calibri" w:cs="" w:asciiTheme="minorHAnsi" w:cstheme="minorBidi" w:eastAsiaTheme="minorHAnsi" w:hAnsiTheme="minorHAnsi"/>
      <w:sz w:val="26"/>
      <w:szCs w:val="26"/>
      <w:lang w:val="uk-UA" w:eastAsia="en-US"/>
    </w:rPr>
  </w:style>
  <w:style w:type="paragraph" w:styleId="Style26">
    <w:name w:val="Footer"/>
    <w:basedOn w:val="Normal"/>
    <w:link w:val="Style16"/>
    <w:rsid w:val="001c0356"/>
    <w:pPr>
      <w:tabs>
        <w:tab w:val="clear" w:pos="708"/>
        <w:tab w:val="center" w:pos="4819" w:leader="none"/>
        <w:tab w:val="right" w:pos="9639" w:leader="none"/>
      </w:tabs>
    </w:pPr>
    <w:rPr/>
  </w:style>
  <w:style w:type="paragraph" w:styleId="NormalWeb">
    <w:name w:val="Normal (Web)"/>
    <w:basedOn w:val="Normal"/>
    <w:qFormat/>
    <w:rsid w:val="001c0356"/>
    <w:pPr>
      <w:suppressAutoHyphens w:val="false"/>
      <w:spacing w:beforeAutospacing="1" w:afterAutospacing="1"/>
    </w:pPr>
    <w:rPr>
      <w:lang w:val="uk-UA" w:eastAsia="uk-UA"/>
    </w:rPr>
  </w:style>
  <w:style w:type="paragraph" w:styleId="BalloonText">
    <w:name w:val="Balloon Text"/>
    <w:basedOn w:val="Normal"/>
    <w:link w:val="Style17"/>
    <w:qFormat/>
    <w:rsid w:val="001c0356"/>
    <w:pPr/>
    <w:rPr>
      <w:rFonts w:ascii="Segoe UI" w:hAnsi="Segoe UI" w:cs="Segoe UI"/>
      <w:sz w:val="18"/>
      <w:szCs w:val="18"/>
    </w:rPr>
  </w:style>
  <w:style w:type="paragraph" w:styleId="ListParagraph">
    <w:name w:val="List Paragraph"/>
    <w:basedOn w:val="Normal"/>
    <w:uiPriority w:val="34"/>
    <w:qFormat/>
    <w:rsid w:val="001c0356"/>
    <w:pPr>
      <w:suppressAutoHyphens w:val="false"/>
      <w:spacing w:lineRule="auto" w:line="276" w:before="0" w:after="200"/>
      <w:ind w:left="720" w:hanging="0"/>
      <w:contextualSpacing/>
    </w:pPr>
    <w:rPr>
      <w:rFonts w:ascii="Calibri" w:hAnsi="Calibri"/>
      <w:sz w:val="22"/>
      <w:szCs w:val="22"/>
      <w:lang w:eastAsia="ru-RU"/>
    </w:rPr>
  </w:style>
  <w:style w:type="paragraph" w:styleId="Style27" w:customStyle="1">
    <w:name w:val="Нормальний текст"/>
    <w:basedOn w:val="Normal"/>
    <w:uiPriority w:val="99"/>
    <w:qFormat/>
    <w:rsid w:val="001c0356"/>
    <w:pPr>
      <w:suppressAutoHyphens w:val="false"/>
      <w:spacing w:before="120" w:after="0"/>
      <w:ind w:firstLine="567"/>
      <w:jc w:val="both"/>
    </w:pPr>
    <w:rPr>
      <w:rFonts w:ascii="Antiqua" w:hAnsi="Antiqua"/>
      <w:sz w:val="26"/>
      <w:szCs w:val="20"/>
      <w:lang w:val="uk-UA" w:eastAsia="ru-RU"/>
    </w:rPr>
  </w:style>
  <w:style w:type="paragraph" w:styleId="Style28" w:customStyle="1">
    <w:name w:val="Назва документа"/>
    <w:basedOn w:val="Normal"/>
    <w:next w:val="Style27"/>
    <w:qFormat/>
    <w:rsid w:val="001c0356"/>
    <w:pPr>
      <w:keepNext w:val="true"/>
      <w:keepLines/>
      <w:suppressAutoHyphens w:val="false"/>
      <w:spacing w:before="240" w:after="240"/>
      <w:jc w:val="center"/>
    </w:pPr>
    <w:rPr>
      <w:rFonts w:ascii="Antiqua" w:hAnsi="Antiqua"/>
      <w:b/>
      <w:sz w:val="26"/>
      <w:szCs w:val="20"/>
      <w:lang w:val="uk-UA" w:eastAsia="ru-RU"/>
    </w:rPr>
  </w:style>
  <w:style w:type="paragraph" w:styleId="Rvps2" w:customStyle="1">
    <w:name w:val="rvps2"/>
    <w:basedOn w:val="Normal"/>
    <w:qFormat/>
    <w:rsid w:val="001c0356"/>
    <w:pPr>
      <w:suppressAutoHyphens w:val="false"/>
      <w:spacing w:beforeAutospacing="1" w:afterAutospacing="1"/>
    </w:pPr>
    <w:rPr>
      <w:lang w:val="uk-UA" w:eastAsia="uk-UA"/>
    </w:rPr>
  </w:style>
  <w:style w:type="paragraph" w:styleId="Default" w:customStyle="1">
    <w:name w:val="Default"/>
    <w:qFormat/>
    <w:rsid w:val="001c0356"/>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uk-UA" w:eastAsia="en-US" w:bidi="ar-SA"/>
    </w:rPr>
  </w:style>
  <w:style w:type="paragraph" w:styleId="Style29">
    <w:name w:val="Вміст рам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rsid w:val="001c0356"/>
    <w:pPr>
      <w:spacing w:after="0" w:line="240" w:lineRule="auto"/>
    </w:pPr>
    <w:rPr>
      <w:lang w:val="ru-RU"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736</TotalTime>
  <Application>LibreOffice/7.5.3.2$Windows_X86_64 LibreOffice_project/9f56dff12ba03b9acd7730a5a481eea045e468f3</Application>
  <AppVersion>15.0000</AppVersion>
  <Pages>8</Pages>
  <Words>2413</Words>
  <Characters>15487</Characters>
  <CharactersWithSpaces>18627</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2025-06-18T08:02:00Z</dcterms:created>
  <dc:creator>User</dc:creator>
  <dc:description/>
  <dc:language>uk-UA</dc:language>
  <cp:lastModifiedBy/>
  <cp:lastPrinted>2025-06-25T05:51:00Z</cp:lastPrinted>
  <dcterms:modified xsi:type="dcterms:W3CDTF">2025-06-27T12:19:28Z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