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/>
        <w:suppressAutoHyphens w:val="true"/>
        <w:bidi w:val="0"/>
        <w:spacing w:lineRule="auto" w:line="276" w:before="0" w:after="0"/>
        <w:ind w:left="4706" w:right="0" w:firstLine="454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Додаток 2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3515" w:right="0" w:firstLine="1644"/>
        <w:jc w:val="left"/>
        <w:rPr>
          <w:rFonts w:ascii="Times New Roman" w:hAnsi="Times New Roman"/>
        </w:rPr>
      </w:pPr>
      <w:r>
        <w:rPr>
          <w:rFonts w:cs="Times New Roman" w:ascii="Times New Roman" w:hAnsi="Times New Roman"/>
          <w:sz w:val="26"/>
          <w:szCs w:val="26"/>
        </w:rPr>
        <w:t>до рішення виконавчого комітету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4252" w:right="0" w:firstLine="907"/>
        <w:jc w:val="left"/>
        <w:rPr>
          <w:rFonts w:ascii="Times New Roman" w:hAnsi="Times New Roman"/>
        </w:rPr>
      </w:pPr>
      <w:r>
        <w:rPr>
          <w:rFonts w:cs="Times New Roman" w:ascii="Times New Roman" w:hAnsi="Times New Roman"/>
          <w:sz w:val="26"/>
          <w:szCs w:val="26"/>
        </w:rPr>
        <w:t>Збаразької міської ради</w:t>
      </w:r>
    </w:p>
    <w:p>
      <w:pPr>
        <w:pStyle w:val="Normal"/>
        <w:widowControl/>
        <w:suppressAutoHyphens w:val="true"/>
        <w:bidi w:val="0"/>
        <w:spacing w:lineRule="auto" w:line="276" w:before="0" w:after="0"/>
        <w:ind w:left="3515" w:right="0" w:firstLine="1644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№ </w:t>
      </w:r>
      <w:r>
        <w:rPr>
          <w:rFonts w:cs="Times New Roman" w:ascii="Times New Roman" w:hAnsi="Times New Roman"/>
          <w:sz w:val="26"/>
          <w:szCs w:val="26"/>
          <w:u w:val="single"/>
        </w:rPr>
        <w:t>88</w:t>
      </w:r>
      <w:r>
        <w:rPr>
          <w:rFonts w:cs="Times New Roman" w:ascii="Times New Roman" w:hAnsi="Times New Roman"/>
          <w:sz w:val="26"/>
          <w:szCs w:val="26"/>
        </w:rPr>
        <w:t xml:space="preserve"> </w:t>
      </w:r>
      <w:r>
        <w:rPr>
          <w:rFonts w:cs="Times New Roman" w:ascii="Times New Roman" w:hAnsi="Times New Roman"/>
          <w:sz w:val="26"/>
          <w:szCs w:val="26"/>
        </w:rPr>
        <w:t xml:space="preserve">від </w:t>
      </w:r>
      <w:r>
        <w:rPr>
          <w:rFonts w:cs="Times New Roman" w:ascii="Times New Roman" w:hAnsi="Times New Roman"/>
          <w:sz w:val="26"/>
          <w:szCs w:val="26"/>
          <w:u w:val="single"/>
        </w:rPr>
        <w:t xml:space="preserve">31. 03. </w:t>
      </w:r>
      <w:r>
        <w:rPr>
          <w:rFonts w:cs="Times New Roman" w:ascii="Times New Roman" w:hAnsi="Times New Roman"/>
          <w:sz w:val="26"/>
          <w:szCs w:val="26"/>
        </w:rPr>
        <w:t>2026 року</w:t>
      </w:r>
    </w:p>
    <w:p>
      <w:pPr>
        <w:pStyle w:val="Normal"/>
        <w:tabs>
          <w:tab w:val="clear" w:pos="708"/>
          <w:tab w:val="center" w:pos="5556" w:leader="none"/>
          <w:tab w:val="left" w:pos="9924" w:leader="none"/>
        </w:tabs>
        <w:spacing w:lineRule="auto" w:line="240" w:before="0"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</w:r>
    </w:p>
    <w:p>
      <w:pPr>
        <w:pStyle w:val="Standard"/>
        <w:jc w:val="center"/>
        <w:rPr/>
      </w:pPr>
      <w:r>
        <w:rPr>
          <w:rFonts w:cs="Times New Roman" w:ascii="Times New Roman" w:hAnsi="Times New Roman"/>
          <w:b/>
          <w:bCs/>
          <w:sz w:val="26"/>
          <w:szCs w:val="26"/>
        </w:rPr>
        <w:t>Інформаційне повідомлення</w:t>
      </w:r>
    </w:p>
    <w:p>
      <w:pPr>
        <w:pStyle w:val="Standard"/>
        <w:jc w:val="center"/>
        <w:rPr/>
      </w:pPr>
      <w:r>
        <w:rPr>
          <w:rFonts w:cs="Times New Roman" w:ascii="Times New Roman" w:hAnsi="Times New Roman"/>
          <w:b/>
          <w:bCs/>
          <w:sz w:val="26"/>
          <w:szCs w:val="26"/>
        </w:rPr>
        <w:t>про приватизацію об’єкта малої приватизації:</w:t>
      </w:r>
    </w:p>
    <w:p>
      <w:pPr>
        <w:pStyle w:val="Standard"/>
        <w:jc w:val="center"/>
        <w:rPr>
          <w:rFonts w:ascii="Times New Roman" w:hAnsi="Times New Roman" w:cs="Times New Roman"/>
          <w:b/>
          <w:sz w:val="26"/>
          <w:szCs w:val="26"/>
          <w:shd w:fill="FFFFFF" w:val="clear"/>
        </w:rPr>
      </w:pPr>
      <w:r>
        <w:rPr>
          <w:rFonts w:cs="Times New Roman" w:ascii="Times New Roman" w:hAnsi="Times New Roman"/>
          <w:b/>
          <w:sz w:val="26"/>
          <w:szCs w:val="26"/>
          <w:shd w:fill="FFFFFF" w:val="clear"/>
        </w:rPr>
        <w:t>будинку автогаражів, загальною площею 100,7 м</w:t>
      </w:r>
      <w:r>
        <w:rPr>
          <w:rFonts w:cs="Times New Roman" w:ascii="Times New Roman" w:hAnsi="Times New Roman"/>
          <w:b/>
          <w:sz w:val="26"/>
          <w:szCs w:val="26"/>
          <w:shd w:fill="FFFFFF" w:val="clear"/>
          <w:vertAlign w:val="superscript"/>
        </w:rPr>
        <w:t>2</w:t>
      </w:r>
      <w:r>
        <w:rPr>
          <w:rFonts w:cs="Times New Roman" w:ascii="Times New Roman" w:hAnsi="Times New Roman"/>
          <w:b/>
          <w:sz w:val="26"/>
          <w:szCs w:val="26"/>
          <w:shd w:fill="FFFFFF" w:val="clear"/>
        </w:rPr>
        <w:t xml:space="preserve">, що знаходиться за адресою: 47372, Тернопільська область, Тернопільський район, с. Максимівка, </w:t>
      </w:r>
    </w:p>
    <w:p>
      <w:pPr>
        <w:pStyle w:val="Standard"/>
        <w:jc w:val="center"/>
        <w:rPr>
          <w:b/>
          <w:i/>
          <w:i/>
        </w:rPr>
      </w:pPr>
      <w:r>
        <w:rPr>
          <w:rFonts w:cs="Times New Roman" w:ascii="Times New Roman" w:hAnsi="Times New Roman"/>
          <w:b/>
          <w:sz w:val="26"/>
          <w:szCs w:val="26"/>
          <w:shd w:fill="FFFFFF" w:val="clear"/>
        </w:rPr>
        <w:t>вул. Сонячна, 34А</w:t>
      </w:r>
    </w:p>
    <w:p>
      <w:pPr>
        <w:pStyle w:val="Standard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</w:r>
    </w:p>
    <w:p>
      <w:pPr>
        <w:pStyle w:val="Standard"/>
        <w:jc w:val="center"/>
        <w:rPr/>
      </w:pPr>
      <w:r>
        <w:rPr>
          <w:rFonts w:cs="Times New Roman" w:ascii="Times New Roman" w:hAnsi="Times New Roman"/>
          <w:b/>
          <w:bCs/>
          <w:sz w:val="26"/>
          <w:szCs w:val="26"/>
        </w:rPr>
        <w:t>1. Інформація про об'єкт малої приватизації</w:t>
      </w:r>
    </w:p>
    <w:p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ab/>
        <w:t xml:space="preserve">Найменування об’єкта приватизації: </w:t>
      </w:r>
      <w:r>
        <w:rPr>
          <w:rFonts w:cs="Times New Roman" w:ascii="Times New Roman" w:hAnsi="Times New Roman"/>
          <w:sz w:val="26"/>
          <w:szCs w:val="26"/>
          <w:shd w:fill="FFFFFF" w:val="clear"/>
        </w:rPr>
        <w:t>будинок автогаражів, загальною площею 100,7 м</w:t>
      </w:r>
      <w:r>
        <w:rPr>
          <w:rFonts w:cs="Times New Roman" w:ascii="Times New Roman" w:hAnsi="Times New Roman"/>
          <w:sz w:val="26"/>
          <w:szCs w:val="26"/>
          <w:shd w:fill="FFFFFF" w:val="clear"/>
          <w:vertAlign w:val="superscript"/>
        </w:rPr>
        <w:t>2</w:t>
      </w:r>
      <w:r>
        <w:rPr>
          <w:rFonts w:cs="Times New Roman" w:ascii="Times New Roman" w:hAnsi="Times New Roman"/>
          <w:sz w:val="26"/>
          <w:szCs w:val="26"/>
          <w:shd w:fill="FFFFFF" w:val="clear"/>
        </w:rPr>
        <w:t>, що знаходиться за адресою: 47372, Тернопільська область, Тернопільський район, с. Максимівка, вул. Сонячна, 34А</w:t>
      </w:r>
      <w:r>
        <w:rPr>
          <w:rFonts w:cs="Times New Roman" w:ascii="Times New Roman" w:hAnsi="Times New Roman"/>
          <w:bCs/>
          <w:sz w:val="26"/>
          <w:szCs w:val="26"/>
          <w:lang w:val="ru-RU"/>
        </w:rPr>
        <w:t>.</w:t>
      </w:r>
    </w:p>
    <w:p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ab/>
        <w:t xml:space="preserve">Місцезнаходження об’єкта: </w:t>
      </w:r>
      <w:r>
        <w:rPr>
          <w:rFonts w:cs="Times New Roman" w:ascii="Times New Roman" w:hAnsi="Times New Roman"/>
          <w:bCs/>
          <w:sz w:val="26"/>
          <w:szCs w:val="26"/>
          <w:lang w:val="ru-RU"/>
        </w:rPr>
        <w:t xml:space="preserve">47372, Тернопільська область, Тернопільський район, м. Збараж, </w:t>
      </w:r>
      <w:r>
        <w:rPr>
          <w:rFonts w:cs="Times New Roman" w:ascii="Times New Roman" w:hAnsi="Times New Roman"/>
          <w:bCs/>
          <w:sz w:val="26"/>
          <w:szCs w:val="26"/>
          <w:shd w:fill="FFFFFF" w:val="clear"/>
          <w:lang w:val="ru-RU"/>
        </w:rPr>
        <w:t>вул. Сонячна, 34А</w:t>
      </w:r>
      <w:r>
        <w:rPr>
          <w:rFonts w:cs="Times New Roman" w:ascii="Times New Roman" w:hAnsi="Times New Roman"/>
          <w:sz w:val="26"/>
          <w:szCs w:val="26"/>
          <w:lang w:val="ru-RU"/>
        </w:rPr>
        <w:t>.</w:t>
      </w:r>
    </w:p>
    <w:p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ab/>
        <w:t xml:space="preserve">Назва та </w:t>
      </w:r>
      <w:r>
        <w:rPr>
          <w:rFonts w:cs="Times New Roman" w:ascii="Times New Roman" w:hAnsi="Times New Roman"/>
          <w:b/>
          <w:bCs/>
          <w:sz w:val="26"/>
          <w:szCs w:val="26"/>
        </w:rPr>
        <w:t>контактні</w:t>
      </w: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b/>
          <w:bCs/>
          <w:sz w:val="26"/>
          <w:szCs w:val="26"/>
        </w:rPr>
        <w:t>дані</w:t>
      </w: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 xml:space="preserve"> балансоутримувача:</w:t>
      </w:r>
    </w:p>
    <w:p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ab/>
        <w:t xml:space="preserve">Збаразька міська рада, </w:t>
      </w:r>
      <w:r>
        <w:rPr>
          <w:rStyle w:val="1"/>
          <w:rFonts w:ascii="Times New Roman" w:hAnsi="Times New Roman"/>
          <w:i w:val="false"/>
          <w:sz w:val="26"/>
          <w:szCs w:val="26"/>
        </w:rPr>
        <w:t>(код згідно з ЄДРПОУ 04058404), адреса: 47302, Тернопільська область, Тернопільський район, м. Збараж, майдан І.Франка, 1,                         тел. (03550) 2-13-13</w:t>
      </w:r>
    </w:p>
    <w:p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Style w:val="1"/>
          <w:rFonts w:ascii="Times New Roman" w:hAnsi="Times New Roman"/>
          <w:i w:val="false"/>
          <w:sz w:val="26"/>
          <w:szCs w:val="26"/>
        </w:rPr>
        <w:tab/>
      </w:r>
      <w:r>
        <w:rPr>
          <w:rStyle w:val="1"/>
          <w:rFonts w:ascii="Times New Roman" w:hAnsi="Times New Roman"/>
          <w:b/>
          <w:bCs/>
          <w:i w:val="false"/>
          <w:sz w:val="26"/>
          <w:szCs w:val="26"/>
        </w:rPr>
        <w:t xml:space="preserve">Опис об’єкта приватизації: </w:t>
      </w:r>
      <w:r>
        <w:rPr>
          <w:rStyle w:val="1"/>
          <w:rFonts w:ascii="Times New Roman" w:hAnsi="Times New Roman"/>
          <w:i w:val="false"/>
          <w:sz w:val="26"/>
          <w:szCs w:val="26"/>
        </w:rPr>
        <w:t>об’єкт нежитлової нерухомості</w:t>
      </w:r>
    </w:p>
    <w:p>
      <w:pPr>
        <w:pStyle w:val="Normal"/>
        <w:spacing w:lineRule="auto" w:line="240" w:before="0" w:after="0"/>
        <w:ind w:left="11" w:right="-17" w:firstLine="55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Style w:val="1"/>
          <w:rFonts w:ascii="Times New Roman" w:hAnsi="Times New Roman"/>
          <w:i w:val="false"/>
          <w:sz w:val="26"/>
          <w:szCs w:val="26"/>
        </w:rPr>
        <w:tab/>
        <w:t>О</w:t>
      </w:r>
      <w:r>
        <w:rPr>
          <w:rFonts w:cs="Times New Roman" w:ascii="Times New Roman" w:hAnsi="Times New Roman"/>
          <w:sz w:val="26"/>
          <w:szCs w:val="26"/>
        </w:rPr>
        <w:t xml:space="preserve">б’єкт нерухомого майна — </w:t>
      </w:r>
      <w:r>
        <w:rPr>
          <w:rFonts w:cs="Times New Roman" w:ascii="Times New Roman" w:hAnsi="Times New Roman"/>
          <w:sz w:val="26"/>
          <w:szCs w:val="26"/>
          <w:shd w:fill="FFFFFF" w:val="clear"/>
        </w:rPr>
        <w:t>будинок автогаражів, загальною площею 100,7 м</w:t>
      </w:r>
      <w:r>
        <w:rPr>
          <w:rFonts w:cs="Times New Roman" w:ascii="Times New Roman" w:hAnsi="Times New Roman"/>
          <w:sz w:val="26"/>
          <w:szCs w:val="26"/>
          <w:shd w:fill="FFFFFF" w:val="clear"/>
          <w:vertAlign w:val="superscript"/>
        </w:rPr>
        <w:t>2</w:t>
      </w:r>
      <w:r>
        <w:rPr>
          <w:rFonts w:cs="Times New Roman" w:ascii="Times New Roman" w:hAnsi="Times New Roman"/>
          <w:sz w:val="26"/>
          <w:szCs w:val="26"/>
          <w:shd w:fill="FFFFFF" w:val="clear"/>
        </w:rPr>
        <w:t>, що знаходиться за адресою: 47372, Тернопільська область, Тернопільський район,                  с. Максимівка, вул. Сонячна, 34А</w:t>
      </w:r>
      <w:r>
        <w:rPr>
          <w:rFonts w:cs="Times New Roman" w:ascii="Times New Roman" w:hAnsi="Times New Roman"/>
          <w:sz w:val="26"/>
          <w:szCs w:val="26"/>
          <w:shd w:fill="FFFFFF" w:val="clear"/>
          <w:lang w:val="ru-RU"/>
        </w:rPr>
        <w:t>.</w:t>
      </w:r>
      <w:r>
        <w:rPr>
          <w:rFonts w:cs="Times New Roman" w:ascii="Times New Roman" w:hAnsi="Times New Roman"/>
          <w:sz w:val="26"/>
          <w:szCs w:val="26"/>
          <w:shd w:fill="FFFFFF" w:val="clear"/>
        </w:rPr>
        <w:t xml:space="preserve"> </w:t>
      </w:r>
      <w:r>
        <w:rPr>
          <w:rFonts w:cs="Times New Roman" w:ascii="Times New Roman" w:hAnsi="Times New Roman"/>
          <w:sz w:val="26"/>
          <w:szCs w:val="26"/>
        </w:rPr>
        <w:t>Об’єкт малої приватизації  складається із трьох гаражів з окремими входами: 1-1 гараж, площею 52,0 м</w:t>
      </w:r>
      <w:r>
        <w:rPr>
          <w:rFonts w:cs="Times New Roman" w:ascii="Times New Roman" w:hAnsi="Times New Roman"/>
          <w:sz w:val="26"/>
          <w:szCs w:val="26"/>
          <w:vertAlign w:val="superscript"/>
        </w:rPr>
        <w:t>2</w:t>
      </w:r>
      <w:r>
        <w:rPr>
          <w:rFonts w:cs="Times New Roman" w:ascii="Times New Roman" w:hAnsi="Times New Roman"/>
          <w:sz w:val="26"/>
          <w:szCs w:val="26"/>
        </w:rPr>
        <w:t>, 1-2 гараж, площею 24,0 м</w:t>
      </w:r>
      <w:r>
        <w:rPr>
          <w:rFonts w:cs="Times New Roman" w:ascii="Times New Roman" w:hAnsi="Times New Roman"/>
          <w:sz w:val="26"/>
          <w:szCs w:val="26"/>
          <w:vertAlign w:val="superscript"/>
        </w:rPr>
        <w:t>2</w:t>
      </w:r>
      <w:r>
        <w:rPr>
          <w:rFonts w:cs="Times New Roman" w:ascii="Times New Roman" w:hAnsi="Times New Roman"/>
          <w:sz w:val="26"/>
          <w:szCs w:val="26"/>
        </w:rPr>
        <w:t>,  1-3 гараж, площею 24,7,0 м</w:t>
      </w:r>
      <w:r>
        <w:rPr>
          <w:rFonts w:cs="Times New Roman" w:ascii="Times New Roman" w:hAnsi="Times New Roman"/>
          <w:sz w:val="26"/>
          <w:szCs w:val="26"/>
          <w:vertAlign w:val="superscript"/>
        </w:rPr>
        <w:t>2</w:t>
      </w:r>
      <w:r>
        <w:rPr>
          <w:rFonts w:cs="Times New Roman" w:ascii="Times New Roman" w:hAnsi="Times New Roman"/>
          <w:sz w:val="26"/>
          <w:szCs w:val="26"/>
        </w:rPr>
        <w:t>, 1980 року забудови, стіни з цегли, покриття шиферне. Будівля  знаходиться в серединній частині села, будівля одноповерхова, перебуває в задовільному стані.</w:t>
      </w:r>
    </w:p>
    <w:p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Style w:val="1"/>
          <w:rFonts w:ascii="Times New Roman" w:hAnsi="Times New Roman"/>
          <w:i w:val="false"/>
          <w:sz w:val="26"/>
          <w:szCs w:val="26"/>
        </w:rPr>
        <w:tab/>
        <w:t>Право власності зареєстровано в Державному реєстрі речових прав на нерухоме майно. Форма власності об’єкта малої приватизації — комунальна. Статус: об’єкт зареєстровано. Реєстраційний номер об’єкта нерухомого майна: 1071669861224</w:t>
      </w:r>
      <w:r>
        <w:rPr>
          <w:rStyle w:val="1"/>
          <w:rFonts w:ascii="Times New Roman" w:hAnsi="Times New Roman"/>
          <w:bCs/>
          <w:i w:val="false"/>
          <w:sz w:val="26"/>
          <w:szCs w:val="26"/>
        </w:rPr>
        <w:t>, дата, час державної реєстрації 15.12.2021, 18:39:29.</w:t>
      </w:r>
      <w:r>
        <w:rPr>
          <w:rStyle w:val="1"/>
          <w:rFonts w:ascii="Times New Roman" w:hAnsi="Times New Roman"/>
          <w:b/>
          <w:bCs/>
          <w:i w:val="false"/>
          <w:sz w:val="26"/>
          <w:szCs w:val="26"/>
        </w:rPr>
        <w:t xml:space="preserve"> </w:t>
      </w:r>
    </w:p>
    <w:p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Style w:val="1"/>
          <w:rFonts w:ascii="Times New Roman" w:hAnsi="Times New Roman"/>
          <w:b/>
          <w:bCs/>
          <w:i w:val="false"/>
          <w:sz w:val="26"/>
          <w:szCs w:val="26"/>
        </w:rPr>
        <w:tab/>
        <w:t xml:space="preserve">Власник: </w:t>
      </w:r>
      <w:r>
        <w:rPr>
          <w:rStyle w:val="1"/>
          <w:rFonts w:ascii="Times New Roman" w:hAnsi="Times New Roman"/>
          <w:i w:val="false"/>
          <w:sz w:val="26"/>
          <w:szCs w:val="26"/>
        </w:rPr>
        <w:t>Територіальна громада міста Збараж в особі Збаразької міської ради, код ЄДРПОУ: 04058404. Адреса: 47302, майдан І. Франка, 1, м. Збараж, Тернопільська обл., тел. (03550) 213-13, е-</w:t>
      </w:r>
      <w:r>
        <w:rPr>
          <w:rStyle w:val="1"/>
          <w:rFonts w:ascii="Times New Roman" w:hAnsi="Times New Roman"/>
          <w:i w:val="false"/>
          <w:sz w:val="26"/>
          <w:szCs w:val="26"/>
          <w:lang w:val="en-US"/>
        </w:rPr>
        <w:t>mail</w:t>
      </w:r>
      <w:r>
        <w:rPr>
          <w:rStyle w:val="1"/>
          <w:rFonts w:ascii="Times New Roman" w:hAnsi="Times New Roman"/>
          <w:i w:val="false"/>
          <w:sz w:val="26"/>
          <w:szCs w:val="26"/>
          <w:lang w:val="ru-RU"/>
        </w:rPr>
        <w:t xml:space="preserve">: </w:t>
      </w:r>
      <w:hyperlink r:id="rId2">
        <w:r>
          <w:rPr>
            <w:rStyle w:val="Internetlink"/>
            <w:rFonts w:cs="Times New Roman" w:ascii="Times New Roman" w:hAnsi="Times New Roman"/>
            <w:color w:val="auto"/>
            <w:sz w:val="26"/>
            <w:szCs w:val="26"/>
            <w:lang w:val="en-US"/>
          </w:rPr>
          <w:t>info</w:t>
        </w:r>
        <w:r>
          <w:rPr>
            <w:rStyle w:val="Internetlink"/>
            <w:rFonts w:cs="Times New Roman" w:ascii="Times New Roman" w:hAnsi="Times New Roman"/>
            <w:color w:val="auto"/>
            <w:sz w:val="26"/>
            <w:szCs w:val="26"/>
            <w:lang w:val="ru-RU"/>
          </w:rPr>
          <w:t>@</w:t>
        </w:r>
        <w:r>
          <w:rPr>
            <w:rStyle w:val="Internetlink"/>
            <w:rFonts w:cs="Times New Roman" w:ascii="Times New Roman" w:hAnsi="Times New Roman"/>
            <w:color w:val="auto"/>
            <w:sz w:val="26"/>
            <w:szCs w:val="26"/>
            <w:lang w:val="en-US"/>
          </w:rPr>
          <w:t>zbarazh</w:t>
        </w:r>
        <w:r>
          <w:rPr>
            <w:rStyle w:val="Internetlink"/>
            <w:rFonts w:cs="Times New Roman" w:ascii="Times New Roman" w:hAnsi="Times New Roman"/>
            <w:color w:val="auto"/>
            <w:sz w:val="26"/>
            <w:szCs w:val="26"/>
            <w:lang w:val="ru-RU"/>
          </w:rPr>
          <w:t>-</w:t>
        </w:r>
        <w:r>
          <w:rPr>
            <w:rStyle w:val="Internetlink"/>
            <w:rFonts w:cs="Times New Roman" w:ascii="Times New Roman" w:hAnsi="Times New Roman"/>
            <w:color w:val="auto"/>
            <w:sz w:val="26"/>
            <w:szCs w:val="26"/>
            <w:lang w:val="en-US"/>
          </w:rPr>
          <w:t>rada</w:t>
        </w:r>
        <w:r>
          <w:rPr>
            <w:rStyle w:val="Internetlink"/>
            <w:rFonts w:cs="Times New Roman" w:ascii="Times New Roman" w:hAnsi="Times New Roman"/>
            <w:color w:val="auto"/>
            <w:sz w:val="26"/>
            <w:szCs w:val="26"/>
            <w:lang w:val="ru-RU"/>
          </w:rPr>
          <w:t>.</w:t>
        </w:r>
        <w:r>
          <w:rPr>
            <w:rStyle w:val="Internetlink"/>
            <w:rFonts w:cs="Times New Roman" w:ascii="Times New Roman" w:hAnsi="Times New Roman"/>
            <w:color w:val="auto"/>
            <w:sz w:val="26"/>
            <w:szCs w:val="26"/>
            <w:lang w:val="en-US"/>
          </w:rPr>
          <w:t>gov</w:t>
        </w:r>
        <w:r>
          <w:rPr>
            <w:rStyle w:val="Internetlink"/>
            <w:rFonts w:cs="Times New Roman" w:ascii="Times New Roman" w:hAnsi="Times New Roman"/>
            <w:color w:val="auto"/>
            <w:sz w:val="26"/>
            <w:szCs w:val="26"/>
            <w:lang w:val="ru-RU"/>
          </w:rPr>
          <w:t>.</w:t>
        </w:r>
        <w:r>
          <w:rPr>
            <w:rStyle w:val="Internetlink"/>
            <w:rFonts w:cs="Times New Roman" w:ascii="Times New Roman" w:hAnsi="Times New Roman"/>
            <w:color w:val="auto"/>
            <w:sz w:val="26"/>
            <w:szCs w:val="26"/>
            <w:lang w:val="en-US"/>
          </w:rPr>
          <w:t>ua</w:t>
        </w:r>
      </w:hyperlink>
      <w:r>
        <w:rPr>
          <w:rStyle w:val="1"/>
          <w:rFonts w:ascii="Times New Roman" w:hAnsi="Times New Roman"/>
          <w:i w:val="false"/>
          <w:sz w:val="26"/>
          <w:szCs w:val="26"/>
          <w:lang w:val="ru-RU"/>
        </w:rPr>
        <w:t>.</w:t>
      </w:r>
    </w:p>
    <w:p>
      <w:pPr>
        <w:pStyle w:val="Standard"/>
        <w:jc w:val="both"/>
        <w:rPr>
          <w:color w:val="FF0000"/>
        </w:rPr>
      </w:pPr>
      <w:r>
        <w:rPr>
          <w:rFonts w:cs="Times New Roman" w:ascii="Times New Roman" w:hAnsi="Times New Roman"/>
          <w:color w:val="FF0000"/>
          <w:sz w:val="26"/>
          <w:szCs w:val="26"/>
          <w:lang w:val="ru-RU"/>
        </w:rPr>
        <w:tab/>
      </w:r>
      <w:r>
        <w:rPr>
          <w:rFonts w:cs="Times New Roman" w:ascii="Times New Roman" w:hAnsi="Times New Roman"/>
          <w:b/>
          <w:sz w:val="26"/>
          <w:szCs w:val="26"/>
          <w:lang w:val="ru-RU"/>
        </w:rPr>
        <w:t>З</w:t>
      </w: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>емельна ділянка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 xml:space="preserve">під об’єктом приватизації: </w:t>
      </w:r>
      <w:r>
        <w:rPr>
          <w:rFonts w:cs="Times New Roman" w:ascii="Times New Roman" w:hAnsi="Times New Roman"/>
          <w:sz w:val="26"/>
          <w:szCs w:val="26"/>
        </w:rPr>
        <w:t xml:space="preserve">місце розташування: </w:t>
      </w:r>
      <w:r>
        <w:rPr>
          <w:rFonts w:cs="Times New Roman" w:ascii="Times New Roman" w:hAnsi="Times New Roman"/>
          <w:bCs/>
          <w:sz w:val="26"/>
          <w:szCs w:val="26"/>
          <w:lang w:val="ru-RU"/>
        </w:rPr>
        <w:t xml:space="preserve">Тернопільська область, Тернопільський район, м. Збараж, </w:t>
      </w:r>
      <w:r>
        <w:rPr>
          <w:rFonts w:cs="Times New Roman" w:ascii="Times New Roman" w:hAnsi="Times New Roman"/>
          <w:bCs/>
          <w:sz w:val="26"/>
          <w:szCs w:val="26"/>
          <w:shd w:fill="FFFFFF" w:val="clear"/>
          <w:lang w:val="ru-RU"/>
        </w:rPr>
        <w:t>вул. Сонячна, 34А</w:t>
      </w:r>
      <w:r>
        <w:rPr>
          <w:rFonts w:cs="Times New Roman" w:ascii="Times New Roman" w:hAnsi="Times New Roman"/>
          <w:sz w:val="26"/>
          <w:szCs w:val="26"/>
          <w:shd w:fill="FFFFFF" w:val="clear"/>
          <w:lang w:val="ru-RU"/>
        </w:rPr>
        <w:t xml:space="preserve">; </w:t>
      </w:r>
      <w:r>
        <w:rPr>
          <w:rFonts w:cs="Times New Roman" w:ascii="Times New Roman" w:hAnsi="Times New Roman"/>
          <w:sz w:val="26"/>
          <w:szCs w:val="26"/>
          <w:shd w:fill="FFFFFF" w:val="clear"/>
        </w:rPr>
        <w:t xml:space="preserve">комунальна форма власності - власність </w:t>
      </w:r>
      <w:r>
        <w:rPr>
          <w:rFonts w:cs="Times New Roman" w:ascii="Times New Roman" w:hAnsi="Times New Roman"/>
          <w:sz w:val="26"/>
          <w:szCs w:val="26"/>
        </w:rPr>
        <w:t>Збаразької міської територіальної громади, на даний час земельна ділянка окремо не виділена.</w:t>
      </w:r>
    </w:p>
    <w:p>
      <w:pPr>
        <w:pStyle w:val="Standard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cs="Times New Roman" w:ascii="Times New Roman" w:hAnsi="Times New Roman"/>
          <w:b/>
          <w:bCs/>
          <w:color w:val="FF0000"/>
          <w:sz w:val="26"/>
          <w:szCs w:val="26"/>
          <w:lang w:val="ru-RU"/>
        </w:rPr>
        <w:tab/>
      </w: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 xml:space="preserve">Інформація про </w:t>
      </w:r>
      <w:r>
        <w:rPr>
          <w:rFonts w:cs="Times New Roman" w:ascii="Times New Roman" w:hAnsi="Times New Roman"/>
          <w:b/>
          <w:bCs/>
          <w:sz w:val="26"/>
          <w:szCs w:val="26"/>
        </w:rPr>
        <w:t>договори</w:t>
      </w: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 xml:space="preserve"> оренди </w:t>
      </w:r>
      <w:r>
        <w:rPr>
          <w:rFonts w:cs="Times New Roman" w:ascii="Times New Roman" w:hAnsi="Times New Roman"/>
          <w:b/>
          <w:bCs/>
          <w:sz w:val="26"/>
          <w:szCs w:val="26"/>
        </w:rPr>
        <w:t>об’єкта або його частини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. </w:t>
      </w:r>
    </w:p>
    <w:p>
      <w:pPr>
        <w:pStyle w:val="Standard"/>
        <w:ind w:firstLine="709"/>
        <w:jc w:val="both"/>
        <w:rPr/>
      </w:pPr>
      <w:r>
        <w:rPr>
          <w:rFonts w:cs="Times New Roman" w:ascii="Times New Roman" w:hAnsi="Times New Roman"/>
          <w:sz w:val="26"/>
          <w:szCs w:val="26"/>
          <w:lang w:val="ru-RU"/>
        </w:rPr>
        <w:t>Відповідно до Договору оренди нерухомого майна, що належить до комунальної власності Збаразької міської ради № 7/2022 від 14.02.2022 гараж в будинку автогаражів з окремим заїздом (наземний гараж), площею 24,7 м</w:t>
      </w:r>
      <w:r>
        <w:rPr>
          <w:rFonts w:cs="Times New Roman" w:ascii="Times New Roman" w:hAnsi="Times New Roman"/>
          <w:sz w:val="26"/>
          <w:szCs w:val="26"/>
          <w:vertAlign w:val="superscript"/>
          <w:lang w:val="ru-RU"/>
        </w:rPr>
        <w:t>2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, </w:t>
      </w:r>
      <w:r>
        <w:rPr>
          <w:rFonts w:cs="Times New Roman" w:ascii="Times New Roman" w:hAnsi="Times New Roman"/>
          <w:sz w:val="26"/>
          <w:szCs w:val="26"/>
          <w:shd w:fill="FFFFFF" w:val="clear"/>
        </w:rPr>
        <w:t>що знаходиться за адресою: 47372, Тернопільська область, Тернопільський район,             с. Максимівка, вул. Сонячна, 34А, перебуває в оренді. Згідно частини 4 статті 18 Закону України “Про приватизацію державного і комунального майна” д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  <w:shd w:fill="FFFFFF" w:val="clear"/>
        </w:rPr>
        <w:t>оговір оренди зберігає чинність для нового власника приватизованого майна, а в разі якщо покупцем переданого в оренду об’єкта комунального майна є орендар, дія відповідного договору припиняється з дня, за яким об’єкт оренди переходить у його власність.</w:t>
      </w:r>
      <w:r>
        <w:rPr>
          <w:rFonts w:cs="Times New Roman" w:ascii="Times New Roman" w:hAnsi="Times New Roman"/>
          <w:color w:val="000000"/>
          <w:sz w:val="26"/>
          <w:szCs w:val="26"/>
          <w:shd w:fill="FFFFFF" w:val="clear"/>
        </w:rPr>
        <w:t xml:space="preserve">  </w:t>
      </w:r>
      <w:r>
        <w:rPr>
          <w:rFonts w:cs="Times New Roman" w:ascii="Times New Roman" w:hAnsi="Times New Roman"/>
          <w:sz w:val="26"/>
          <w:szCs w:val="26"/>
          <w:shd w:fill="FFFFFF" w:val="clear"/>
        </w:rPr>
        <w:t>Інші гаражі в будинку автогаражів в оренді не пере</w:t>
      </w:r>
      <w:r>
        <w:rPr>
          <w:rFonts w:cs="Times New Roman" w:ascii="Times New Roman" w:hAnsi="Times New Roman"/>
          <w:sz w:val="26"/>
          <w:szCs w:val="26"/>
          <w:lang w:val="ru-RU"/>
        </w:rPr>
        <w:t>бувають.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sz w:val="26"/>
          <w:szCs w:val="26"/>
          <w:lang w:val="ru-RU"/>
        </w:rPr>
        <w:tab/>
      </w:r>
      <w:r>
        <w:rPr>
          <w:rFonts w:cs="Times New Roman" w:ascii="Times New Roman" w:hAnsi="Times New Roman"/>
          <w:sz w:val="26"/>
          <w:szCs w:val="26"/>
        </w:rPr>
        <w:t>План будівлі та фотографічне зображення об’єкта приватизації додається до інформаційного повідомлення.</w:t>
      </w:r>
    </w:p>
    <w:p>
      <w:pPr>
        <w:pStyle w:val="Standard"/>
        <w:jc w:val="both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cs="Times New Roman" w:ascii="Times New Roman" w:hAnsi="Times New Roman"/>
          <w:color w:val="FF0000"/>
          <w:sz w:val="26"/>
          <w:szCs w:val="26"/>
        </w:rPr>
      </w:r>
    </w:p>
    <w:p>
      <w:pPr>
        <w:pStyle w:val="Standard"/>
        <w:jc w:val="center"/>
        <w:rPr/>
      </w:pP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>2. Інформація про електронний аукціон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spacing w:val="-4"/>
          <w:sz w:val="26"/>
          <w:szCs w:val="26"/>
          <w:lang w:val="ru-RU"/>
        </w:rPr>
        <w:tab/>
        <w:t>Аукціон проводиться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4"/>
          <w:sz w:val="26"/>
          <w:szCs w:val="26"/>
          <w:lang w:val="ru-RU"/>
        </w:rPr>
        <w:t>відповідно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4"/>
          <w:sz w:val="26"/>
          <w:szCs w:val="26"/>
          <w:lang w:val="ru-RU"/>
        </w:rPr>
        <w:t>до</w:t>
      </w:r>
      <w:r>
        <w:rPr>
          <w:rFonts w:cs="Times New Roman" w:ascii="Times New Roman" w:hAnsi="Times New Roman"/>
          <w:spacing w:val="-4"/>
          <w:sz w:val="26"/>
          <w:szCs w:val="26"/>
        </w:rPr>
        <w:t xml:space="preserve"> вимог</w:t>
      </w:r>
      <w:r>
        <w:rPr>
          <w:rFonts w:cs="Times New Roman" w:ascii="Times New Roman" w:hAnsi="Times New Roman"/>
          <w:spacing w:val="-10"/>
          <w:sz w:val="26"/>
          <w:szCs w:val="26"/>
        </w:rPr>
        <w:t xml:space="preserve"> </w:t>
      </w:r>
      <w:r>
        <w:rPr>
          <w:rFonts w:cs="Times New Roman" w:ascii="Times New Roman" w:hAnsi="Times New Roman"/>
          <w:spacing w:val="-4"/>
          <w:sz w:val="26"/>
          <w:szCs w:val="26"/>
        </w:rPr>
        <w:t>Закону України “</w:t>
      </w:r>
      <w:r>
        <w:rPr>
          <w:rFonts w:cs="Times New Roman" w:ascii="Times New Roman" w:hAnsi="Times New Roman"/>
          <w:spacing w:val="-4"/>
          <w:sz w:val="26"/>
          <w:szCs w:val="26"/>
          <w:lang w:val="ru-RU"/>
        </w:rPr>
        <w:t>Про</w:t>
      </w:r>
      <w:r>
        <w:rPr>
          <w:rFonts w:cs="Times New Roman" w:ascii="Times New Roman" w:hAnsi="Times New Roman"/>
          <w:spacing w:val="-8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4"/>
          <w:sz w:val="26"/>
          <w:szCs w:val="26"/>
        </w:rPr>
        <w:t>прив</w:t>
      </w:r>
      <w:r>
        <w:rPr>
          <w:rFonts w:cs="Times New Roman" w:ascii="Times New Roman" w:hAnsi="Times New Roman"/>
          <w:spacing w:val="21"/>
          <w:sz w:val="26"/>
          <w:szCs w:val="26"/>
        </w:rPr>
        <w:t>а</w:t>
      </w:r>
      <w:r>
        <w:rPr>
          <w:rFonts w:cs="Times New Roman" w:ascii="Times New Roman" w:hAnsi="Times New Roman"/>
          <w:spacing w:val="-4"/>
          <w:sz w:val="26"/>
          <w:szCs w:val="26"/>
        </w:rPr>
        <w:t>тизацію</w:t>
      </w:r>
      <w:r>
        <w:rPr>
          <w:rFonts w:cs="Times New Roman" w:ascii="Times New Roman" w:hAnsi="Times New Roman"/>
          <w:spacing w:val="-7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4"/>
          <w:sz w:val="26"/>
          <w:szCs w:val="26"/>
          <w:lang w:val="ru-RU"/>
        </w:rPr>
        <w:t>державного</w:t>
      </w:r>
      <w:r>
        <w:rPr>
          <w:rFonts w:cs="Times New Roman" w:ascii="Times New Roman" w:hAnsi="Times New Roman"/>
          <w:spacing w:val="-2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4"/>
          <w:sz w:val="26"/>
          <w:szCs w:val="26"/>
        </w:rPr>
        <w:t>i</w:t>
      </w:r>
      <w:r>
        <w:rPr>
          <w:rFonts w:cs="Times New Roman" w:ascii="Times New Roman" w:hAnsi="Times New Roman"/>
          <w:spacing w:val="-10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4"/>
          <w:sz w:val="26"/>
          <w:szCs w:val="26"/>
          <w:lang w:val="ru-RU"/>
        </w:rPr>
        <w:t xml:space="preserve">комунального </w:t>
      </w:r>
      <w:r>
        <w:rPr>
          <w:rFonts w:cs="Times New Roman" w:ascii="Times New Roman" w:hAnsi="Times New Roman"/>
          <w:spacing w:val="-8"/>
          <w:sz w:val="26"/>
          <w:szCs w:val="26"/>
          <w:lang w:val="ru-RU"/>
        </w:rPr>
        <w:t>майна</w:t>
      </w:r>
      <w:r>
        <w:rPr>
          <w:rFonts w:cs="Times New Roman" w:ascii="Times New Roman" w:hAnsi="Times New Roman"/>
          <w:spacing w:val="-8"/>
          <w:sz w:val="26"/>
          <w:szCs w:val="26"/>
        </w:rPr>
        <w:t>”</w:t>
      </w:r>
      <w:r>
        <w:rPr>
          <w:rFonts w:cs="Times New Roman" w:ascii="Times New Roman" w:hAnsi="Times New Roman"/>
          <w:spacing w:val="-8"/>
          <w:sz w:val="26"/>
          <w:szCs w:val="26"/>
          <w:lang w:val="ru-RU"/>
        </w:rPr>
        <w:t xml:space="preserve"> та Порядку</w:t>
      </w:r>
      <w:r>
        <w:rPr>
          <w:rFonts w:cs="Times New Roman" w:ascii="Times New Roman" w:hAnsi="Times New Roman"/>
          <w:spacing w:val="-1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8"/>
          <w:sz w:val="26"/>
          <w:szCs w:val="26"/>
          <w:lang w:val="ru-RU"/>
        </w:rPr>
        <w:t>проведення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8"/>
          <w:sz w:val="26"/>
          <w:szCs w:val="26"/>
          <w:lang w:val="ru-RU"/>
        </w:rPr>
        <w:t>електронних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8"/>
          <w:sz w:val="26"/>
          <w:szCs w:val="26"/>
          <w:lang w:val="ru-RU"/>
        </w:rPr>
        <w:t>аукціонів</w:t>
      </w:r>
      <w:r>
        <w:rPr>
          <w:rFonts w:cs="Times New Roman" w:ascii="Times New Roman" w:hAnsi="Times New Roman"/>
          <w:spacing w:val="-4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8"/>
          <w:sz w:val="26"/>
          <w:szCs w:val="26"/>
          <w:lang w:val="ru-RU"/>
        </w:rPr>
        <w:t>дл</w:t>
      </w:r>
      <w:r>
        <w:rPr>
          <w:rFonts w:cs="Times New Roman" w:ascii="Times New Roman" w:hAnsi="Times New Roman"/>
          <w:spacing w:val="-8"/>
          <w:sz w:val="26"/>
          <w:szCs w:val="26"/>
        </w:rPr>
        <w:t>я</w:t>
      </w:r>
      <w:r>
        <w:rPr>
          <w:rFonts w:cs="Times New Roman" w:ascii="Times New Roman" w:hAnsi="Times New Roman"/>
          <w:spacing w:val="16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8"/>
          <w:sz w:val="26"/>
          <w:szCs w:val="26"/>
          <w:lang w:val="ru-RU"/>
        </w:rPr>
        <w:t>продажу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8"/>
          <w:sz w:val="26"/>
          <w:szCs w:val="26"/>
          <w:lang w:val="ru-RU"/>
        </w:rPr>
        <w:t>об’єктів</w:t>
      </w:r>
      <w:r>
        <w:rPr>
          <w:rFonts w:cs="Times New Roman" w:ascii="Times New Roman" w:hAnsi="Times New Roman"/>
          <w:spacing w:val="-4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8"/>
          <w:sz w:val="26"/>
          <w:szCs w:val="26"/>
          <w:lang w:val="ru-RU"/>
        </w:rPr>
        <w:t>малої</w:t>
      </w:r>
      <w:r>
        <w:rPr>
          <w:rFonts w:cs="Times New Roman" w:ascii="Times New Roman" w:hAnsi="Times New Roman"/>
          <w:spacing w:val="-4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8"/>
          <w:sz w:val="26"/>
          <w:szCs w:val="26"/>
          <w:lang w:val="ru-RU"/>
        </w:rPr>
        <w:t xml:space="preserve">приватизацїі </w:t>
      </w:r>
      <w:r>
        <w:rPr>
          <w:rFonts w:cs="Times New Roman" w:ascii="Times New Roman" w:hAnsi="Times New Roman"/>
          <w:sz w:val="26"/>
          <w:szCs w:val="26"/>
          <w:lang w:val="ru-RU"/>
        </w:rPr>
        <w:t>та</w:t>
      </w:r>
      <w:r>
        <w:rPr>
          <w:rFonts w:cs="Times New Roman" w:ascii="Times New Roman" w:hAnsi="Times New Roman"/>
          <w:spacing w:val="-10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визначення додаткових умов продажу, </w:t>
      </w:r>
      <w:r>
        <w:rPr>
          <w:rFonts w:cs="Times New Roman" w:ascii="Times New Roman" w:hAnsi="Times New Roman"/>
          <w:sz w:val="26"/>
          <w:szCs w:val="26"/>
        </w:rPr>
        <w:t>затвердженого</w:t>
      </w:r>
      <w:r>
        <w:rPr>
          <w:rFonts w:cs="Times New Roman" w:ascii="Times New Roman" w:hAnsi="Times New Roman"/>
          <w:spacing w:val="-2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постановою </w:t>
      </w:r>
      <w:r>
        <w:rPr>
          <w:rFonts w:cs="Times New Roman" w:ascii="Times New Roman" w:hAnsi="Times New Roman"/>
          <w:sz w:val="26"/>
          <w:szCs w:val="26"/>
        </w:rPr>
        <w:t>Кабінету Міністрів України</w:t>
      </w:r>
      <w:r>
        <w:rPr>
          <w:rFonts w:cs="Times New Roman" w:ascii="Times New Roman" w:hAnsi="Times New Roman"/>
          <w:spacing w:val="-11"/>
          <w:sz w:val="26"/>
          <w:szCs w:val="26"/>
        </w:rPr>
        <w:t xml:space="preserve"> </w:t>
      </w:r>
      <w:r>
        <w:rPr>
          <w:rFonts w:cs="Times New Roman" w:ascii="Times New Roman" w:hAnsi="Times New Roman"/>
          <w:sz w:val="26"/>
          <w:szCs w:val="26"/>
        </w:rPr>
        <w:t>від</w:t>
      </w:r>
      <w:r>
        <w:rPr>
          <w:rFonts w:cs="Times New Roman" w:ascii="Times New Roman" w:hAnsi="Times New Roman"/>
          <w:spacing w:val="-15"/>
          <w:sz w:val="26"/>
          <w:szCs w:val="26"/>
        </w:rPr>
        <w:t xml:space="preserve"> </w:t>
      </w:r>
      <w:r>
        <w:rPr>
          <w:rFonts w:cs="Times New Roman" w:ascii="Times New Roman" w:hAnsi="Times New Roman"/>
          <w:sz w:val="26"/>
          <w:szCs w:val="26"/>
        </w:rPr>
        <w:t>10</w:t>
      </w:r>
      <w:r>
        <w:rPr>
          <w:rFonts w:cs="Times New Roman" w:ascii="Times New Roman" w:hAnsi="Times New Roman"/>
          <w:spacing w:val="-16"/>
          <w:sz w:val="26"/>
          <w:szCs w:val="26"/>
        </w:rPr>
        <w:t xml:space="preserve"> </w:t>
      </w:r>
      <w:r>
        <w:rPr>
          <w:rFonts w:cs="Times New Roman" w:ascii="Times New Roman" w:hAnsi="Times New Roman"/>
          <w:sz w:val="26"/>
          <w:szCs w:val="26"/>
        </w:rPr>
        <w:t>травня</w:t>
      </w:r>
      <w:r>
        <w:rPr>
          <w:rFonts w:cs="Times New Roman" w:ascii="Times New Roman" w:hAnsi="Times New Roman"/>
          <w:spacing w:val="-9"/>
          <w:sz w:val="26"/>
          <w:szCs w:val="26"/>
        </w:rPr>
        <w:t xml:space="preserve"> </w:t>
      </w:r>
      <w:r>
        <w:rPr>
          <w:rFonts w:cs="Times New Roman" w:ascii="Times New Roman" w:hAnsi="Times New Roman"/>
          <w:sz w:val="26"/>
          <w:szCs w:val="26"/>
        </w:rPr>
        <w:t>2018</w:t>
      </w:r>
      <w:r>
        <w:rPr>
          <w:rFonts w:cs="Times New Roman" w:ascii="Times New Roman" w:hAnsi="Times New Roman"/>
          <w:spacing w:val="-13"/>
          <w:sz w:val="26"/>
          <w:szCs w:val="26"/>
        </w:rPr>
        <w:t xml:space="preserve"> </w:t>
      </w:r>
      <w:r>
        <w:rPr>
          <w:rFonts w:cs="Times New Roman" w:ascii="Times New Roman" w:hAnsi="Times New Roman"/>
          <w:sz w:val="26"/>
          <w:szCs w:val="26"/>
        </w:rPr>
        <w:t>року</w:t>
      </w:r>
      <w:r>
        <w:rPr>
          <w:rFonts w:cs="Times New Roman" w:ascii="Times New Roman" w:hAnsi="Times New Roman"/>
          <w:spacing w:val="-16"/>
          <w:sz w:val="26"/>
          <w:szCs w:val="26"/>
        </w:rPr>
        <w:t xml:space="preserve"> </w:t>
      </w:r>
      <w:r>
        <w:rPr>
          <w:rFonts w:cs="Times New Roman" w:ascii="Times New Roman" w:hAnsi="Times New Roman"/>
          <w:sz w:val="26"/>
          <w:szCs w:val="26"/>
        </w:rPr>
        <w:t>№</w:t>
      </w:r>
      <w:r>
        <w:rPr>
          <w:rFonts w:cs="Times New Roman" w:ascii="Times New Roman" w:hAnsi="Times New Roman"/>
          <w:spacing w:val="15"/>
          <w:sz w:val="26"/>
          <w:szCs w:val="26"/>
        </w:rPr>
        <w:t xml:space="preserve"> </w:t>
      </w:r>
      <w:r>
        <w:rPr>
          <w:rFonts w:cs="Times New Roman" w:ascii="Times New Roman" w:hAnsi="Times New Roman"/>
          <w:sz w:val="26"/>
          <w:szCs w:val="26"/>
        </w:rPr>
        <w:t>432 (із змінами).</w:t>
      </w:r>
    </w:p>
    <w:p>
      <w:pPr>
        <w:pStyle w:val="Textbody"/>
        <w:spacing w:lineRule="auto" w:line="235"/>
        <w:ind w:firstLine="713"/>
        <w:jc w:val="both"/>
        <w:rPr/>
      </w:pPr>
      <w:r>
        <w:rPr>
          <w:rFonts w:cs="Times New Roman" w:ascii="Times New Roman" w:hAnsi="Times New Roman"/>
          <w:sz w:val="26"/>
          <w:szCs w:val="26"/>
          <w:lang w:val="ru-RU"/>
        </w:rPr>
        <w:t>До</w:t>
      </w:r>
      <w:r>
        <w:rPr>
          <w:rFonts w:cs="Times New Roman" w:ascii="Times New Roman" w:hAnsi="Times New Roman"/>
          <w:spacing w:val="63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z w:val="26"/>
          <w:szCs w:val="26"/>
          <w:lang w:val="ru-RU"/>
        </w:rPr>
        <w:t>участі</w:t>
      </w:r>
      <w:r>
        <w:rPr>
          <w:rFonts w:cs="Times New Roman" w:ascii="Times New Roman" w:hAnsi="Times New Roman"/>
          <w:spacing w:val="66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z w:val="26"/>
          <w:szCs w:val="26"/>
          <w:lang w:val="ru-RU"/>
        </w:rPr>
        <w:t>в</w:t>
      </w:r>
      <w:r>
        <w:rPr>
          <w:rFonts w:cs="Times New Roman" w:ascii="Times New Roman" w:hAnsi="Times New Roman"/>
          <w:spacing w:val="40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z w:val="26"/>
          <w:szCs w:val="26"/>
          <w:lang w:val="ru-RU"/>
        </w:rPr>
        <w:t>аукціоні</w:t>
      </w:r>
      <w:r>
        <w:rPr>
          <w:rFonts w:cs="Times New Roman" w:ascii="Times New Roman" w:hAnsi="Times New Roman"/>
          <w:spacing w:val="71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z w:val="26"/>
          <w:szCs w:val="26"/>
          <w:lang w:val="ru-RU"/>
        </w:rPr>
        <w:t>не</w:t>
      </w:r>
      <w:r>
        <w:rPr>
          <w:rFonts w:cs="Times New Roman" w:ascii="Times New Roman" w:hAnsi="Times New Roman"/>
          <w:spacing w:val="40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z w:val="26"/>
          <w:szCs w:val="26"/>
          <w:lang w:val="ru-RU"/>
        </w:rPr>
        <w:t>допускаються</w:t>
      </w:r>
      <w:r>
        <w:rPr>
          <w:rFonts w:cs="Times New Roman" w:ascii="Times New Roman" w:hAnsi="Times New Roman"/>
          <w:spacing w:val="74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особи, </w:t>
      </w:r>
      <w:r>
        <w:rPr>
          <w:rFonts w:cs="Times New Roman" w:ascii="Times New Roman" w:hAnsi="Times New Roman"/>
          <w:spacing w:val="-2"/>
          <w:sz w:val="26"/>
          <w:szCs w:val="26"/>
          <w:lang w:val="ru-RU"/>
        </w:rPr>
        <w:t>визначені</w:t>
      </w:r>
      <w:r>
        <w:rPr>
          <w:rFonts w:cs="Times New Roman" w:ascii="Times New Roman" w:hAnsi="Times New Roman"/>
          <w:spacing w:val="67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2"/>
          <w:sz w:val="26"/>
          <w:szCs w:val="26"/>
          <w:lang w:val="ru-RU"/>
        </w:rPr>
        <w:t>частиною</w:t>
      </w:r>
      <w:r>
        <w:rPr>
          <w:rFonts w:cs="Times New Roman" w:ascii="Times New Roman" w:hAnsi="Times New Roman"/>
          <w:spacing w:val="50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2"/>
          <w:sz w:val="26"/>
          <w:szCs w:val="26"/>
          <w:lang w:val="ru-RU"/>
        </w:rPr>
        <w:t>другою</w:t>
      </w:r>
      <w:r>
        <w:rPr>
          <w:rFonts w:cs="Times New Roman" w:ascii="Times New Roman" w:hAnsi="Times New Roman"/>
          <w:spacing w:val="55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2"/>
          <w:sz w:val="26"/>
          <w:szCs w:val="26"/>
          <w:lang w:val="ru-RU"/>
        </w:rPr>
        <w:t>статті</w:t>
      </w:r>
      <w:r>
        <w:rPr>
          <w:rFonts w:cs="Times New Roman" w:ascii="Times New Roman" w:hAnsi="Times New Roman"/>
          <w:spacing w:val="57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2"/>
          <w:sz w:val="26"/>
          <w:szCs w:val="26"/>
          <w:lang w:val="ru-RU"/>
        </w:rPr>
        <w:t>8</w:t>
      </w:r>
      <w:r>
        <w:rPr>
          <w:rFonts w:cs="Times New Roman" w:ascii="Times New Roman" w:hAnsi="Times New Roman"/>
          <w:spacing w:val="40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4"/>
          <w:sz w:val="26"/>
          <w:szCs w:val="26"/>
        </w:rPr>
        <w:t>Закону України “</w:t>
      </w:r>
      <w:r>
        <w:rPr>
          <w:rFonts w:cs="Times New Roman" w:ascii="Times New Roman" w:hAnsi="Times New Roman"/>
          <w:spacing w:val="-4"/>
          <w:sz w:val="26"/>
          <w:szCs w:val="26"/>
          <w:lang w:val="ru-RU"/>
        </w:rPr>
        <w:t>Про</w:t>
      </w:r>
      <w:r>
        <w:rPr>
          <w:rFonts w:cs="Times New Roman" w:ascii="Times New Roman" w:hAnsi="Times New Roman"/>
          <w:spacing w:val="-8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4"/>
          <w:sz w:val="26"/>
          <w:szCs w:val="26"/>
        </w:rPr>
        <w:t>прив</w:t>
      </w:r>
      <w:r>
        <w:rPr>
          <w:rFonts w:cs="Times New Roman" w:ascii="Times New Roman" w:hAnsi="Times New Roman"/>
          <w:spacing w:val="21"/>
          <w:sz w:val="26"/>
          <w:szCs w:val="26"/>
        </w:rPr>
        <w:t>а</w:t>
      </w:r>
      <w:r>
        <w:rPr>
          <w:rFonts w:cs="Times New Roman" w:ascii="Times New Roman" w:hAnsi="Times New Roman"/>
          <w:spacing w:val="-4"/>
          <w:sz w:val="26"/>
          <w:szCs w:val="26"/>
        </w:rPr>
        <w:t>тизацію</w:t>
      </w:r>
      <w:r>
        <w:rPr>
          <w:rFonts w:cs="Times New Roman" w:ascii="Times New Roman" w:hAnsi="Times New Roman"/>
          <w:spacing w:val="-7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4"/>
          <w:sz w:val="26"/>
          <w:szCs w:val="26"/>
          <w:lang w:val="ru-RU"/>
        </w:rPr>
        <w:t>державного</w:t>
      </w:r>
      <w:r>
        <w:rPr>
          <w:rFonts w:cs="Times New Roman" w:ascii="Times New Roman" w:hAnsi="Times New Roman"/>
          <w:spacing w:val="-2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4"/>
          <w:sz w:val="26"/>
          <w:szCs w:val="26"/>
        </w:rPr>
        <w:t>i</w:t>
      </w:r>
      <w:r>
        <w:rPr>
          <w:rFonts w:cs="Times New Roman" w:ascii="Times New Roman" w:hAnsi="Times New Roman"/>
          <w:spacing w:val="-10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spacing w:val="-4"/>
          <w:sz w:val="26"/>
          <w:szCs w:val="26"/>
          <w:lang w:val="ru-RU"/>
        </w:rPr>
        <w:t xml:space="preserve">комунального </w:t>
      </w:r>
      <w:r>
        <w:rPr>
          <w:rFonts w:cs="Times New Roman" w:ascii="Times New Roman" w:hAnsi="Times New Roman"/>
          <w:spacing w:val="-8"/>
          <w:sz w:val="26"/>
          <w:szCs w:val="26"/>
          <w:lang w:val="ru-RU"/>
        </w:rPr>
        <w:t>майна</w:t>
      </w:r>
      <w:r>
        <w:rPr>
          <w:rFonts w:cs="Times New Roman" w:ascii="Times New Roman" w:hAnsi="Times New Roman"/>
          <w:spacing w:val="-8"/>
          <w:sz w:val="26"/>
          <w:szCs w:val="26"/>
        </w:rPr>
        <w:t>”</w:t>
      </w:r>
      <w:r>
        <w:rPr>
          <w:rFonts w:cs="Times New Roman" w:ascii="Times New Roman" w:hAnsi="Times New Roman"/>
          <w:sz w:val="26"/>
          <w:szCs w:val="26"/>
          <w:lang w:val="ru-RU"/>
        </w:rPr>
        <w:tab/>
      </w:r>
    </w:p>
    <w:p>
      <w:pPr>
        <w:pStyle w:val="Textbody"/>
        <w:spacing w:lineRule="auto" w:line="235"/>
        <w:ind w:firstLine="713"/>
        <w:rPr/>
      </w:pP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>Спосіб проведення аукціону: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   аукціон з умов</w:t>
      </w:r>
      <w:r>
        <w:rPr>
          <w:rFonts w:cs="Times New Roman" w:ascii="Times New Roman" w:hAnsi="Times New Roman"/>
          <w:sz w:val="26"/>
          <w:szCs w:val="26"/>
        </w:rPr>
        <w:t>ами</w:t>
      </w:r>
      <w:r>
        <w:rPr>
          <w:rFonts w:cs="Times New Roman" w:ascii="Times New Roman" w:hAnsi="Times New Roman"/>
          <w:sz w:val="26"/>
          <w:szCs w:val="26"/>
          <w:lang w:val="ru-RU"/>
        </w:rPr>
        <w:t>.</w:t>
      </w:r>
    </w:p>
    <w:p>
      <w:pPr>
        <w:pStyle w:val="Standard"/>
        <w:jc w:val="both"/>
        <w:rPr>
          <w:color w:val="FF0000"/>
        </w:rPr>
      </w:pPr>
      <w:r>
        <w:rPr>
          <w:rFonts w:cs="Times New Roman" w:ascii="Times New Roman" w:hAnsi="Times New Roman"/>
          <w:color w:val="FF0000"/>
          <w:sz w:val="26"/>
          <w:szCs w:val="26"/>
          <w:lang w:val="ru-RU"/>
        </w:rPr>
        <w:tab/>
      </w: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>Дата проведення аукціону</w:t>
      </w:r>
      <w:r>
        <w:rPr>
          <w:rFonts w:cs="Times New Roman" w:ascii="Times New Roman" w:hAnsi="Times New Roman"/>
          <w:b/>
          <w:bCs/>
          <w:color w:val="000000"/>
          <w:sz w:val="26"/>
          <w:szCs w:val="26"/>
          <w:lang w:val="ru-RU"/>
        </w:rPr>
        <w:t xml:space="preserve">:  </w:t>
      </w:r>
      <w:r>
        <w:rPr>
          <w:rFonts w:cs="Times New Roman" w:ascii="Times New Roman" w:hAnsi="Times New Roman"/>
          <w:b/>
          <w:bCs/>
          <w:color w:val="000000"/>
          <w:sz w:val="26"/>
          <w:szCs w:val="26"/>
          <w:u w:val="single"/>
        </w:rPr>
        <w:t xml:space="preserve">22 квітня </w:t>
      </w:r>
      <w:r>
        <w:rPr>
          <w:rFonts w:cs="Times New Roman" w:ascii="Times New Roman" w:hAnsi="Times New Roman"/>
          <w:b/>
          <w:bCs/>
          <w:color w:val="000000"/>
          <w:sz w:val="26"/>
          <w:szCs w:val="26"/>
          <w:u w:val="single"/>
          <w:lang w:val="ru-RU"/>
        </w:rPr>
        <w:t>202</w:t>
      </w:r>
      <w:r>
        <w:rPr>
          <w:rFonts w:cs="Times New Roman" w:ascii="Times New Roman" w:hAnsi="Times New Roman"/>
          <w:b/>
          <w:bCs/>
          <w:color w:val="000000"/>
          <w:sz w:val="26"/>
          <w:szCs w:val="26"/>
          <w:u w:val="single"/>
        </w:rPr>
        <w:t>6</w:t>
      </w:r>
      <w:r>
        <w:rPr>
          <w:rFonts w:cs="Times New Roman" w:ascii="Times New Roman" w:hAnsi="Times New Roman"/>
          <w:b/>
          <w:bCs/>
          <w:color w:val="000000"/>
          <w:sz w:val="26"/>
          <w:szCs w:val="26"/>
          <w:u w:val="single"/>
          <w:lang w:val="ru-RU"/>
        </w:rPr>
        <w:t xml:space="preserve"> року</w:t>
      </w:r>
    </w:p>
    <w:p>
      <w:pPr>
        <w:pStyle w:val="Standard"/>
        <w:jc w:val="both"/>
        <w:rPr>
          <w:color w:val="FF0000"/>
        </w:rPr>
      </w:pPr>
      <w:r>
        <w:rPr>
          <w:rFonts w:cs="Times New Roman" w:ascii="Times New Roman" w:hAnsi="Times New Roman"/>
          <w:color w:val="FF0000"/>
          <w:sz w:val="26"/>
          <w:szCs w:val="26"/>
          <w:lang w:val="ru-RU"/>
        </w:rPr>
        <w:tab/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sz w:val="26"/>
          <w:szCs w:val="26"/>
          <w:lang w:val="ru-RU"/>
        </w:rPr>
        <w:tab/>
        <w:t xml:space="preserve">Кінцевий строк подання заяви на участь в електронному аукціоні </w:t>
      </w:r>
      <w:r>
        <w:rPr>
          <w:rFonts w:cs="Times New Roman" w:ascii="Times New Roman" w:hAnsi="Times New Roman"/>
          <w:sz w:val="26"/>
          <w:szCs w:val="26"/>
        </w:rPr>
        <w:t xml:space="preserve">з умовами, </w:t>
      </w:r>
      <w:r>
        <w:rPr>
          <w:rFonts w:cs="Times New Roman" w:ascii="Times New Roman" w:hAnsi="Times New Roman"/>
          <w:sz w:val="26"/>
          <w:szCs w:val="26"/>
          <w:lang w:val="ru-RU"/>
        </w:rPr>
        <w:t>із зниженням стартової ціни встановлюється електронною торговою системою для кожного електронного аукціону окремо в проміжку часу з 19 години 30 хвилин до 20 години 30 хвилин дня, що передує дню проведення електронного аукціону.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sz w:val="26"/>
          <w:szCs w:val="26"/>
          <w:lang w:val="ru-RU"/>
        </w:rPr>
        <w:tab/>
        <w:t>Кінцевий строк подання заяви на участь в електронному аукціоні за методом покрокового зниження стартової ціни та подальшого подання цінових пропозицій встановлюється електронною торговою системою для кожного електронного аукціону окремо з 16 години 15 хвилин до 16 години 45 хвилин дня проведення електронного аукціону.</w:t>
      </w:r>
    </w:p>
    <w:p>
      <w:pPr>
        <w:pStyle w:val="Standard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cs="Times New Roman" w:ascii="Times New Roman" w:hAnsi="Times New Roman"/>
          <w:sz w:val="26"/>
          <w:szCs w:val="26"/>
          <w:lang w:val="ru-RU"/>
        </w:rPr>
      </w:r>
    </w:p>
    <w:p>
      <w:pPr>
        <w:pStyle w:val="Standard"/>
        <w:jc w:val="center"/>
        <w:rPr/>
      </w:pP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>3. Інформація про умови, на яких здійснюється приватизація об’єкта</w:t>
      </w:r>
    </w:p>
    <w:p>
      <w:pPr>
        <w:pStyle w:val="Normal"/>
        <w:tabs>
          <w:tab w:val="clear" w:pos="708"/>
          <w:tab w:val="left" w:pos="2355" w:leader="none"/>
          <w:tab w:val="center" w:pos="4844" w:leader="none"/>
        </w:tabs>
        <w:spacing w:lineRule="auto" w:line="240" w:before="0" w:after="0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  <w:r>
        <w:rPr>
          <w:rStyle w:val="1"/>
          <w:rFonts w:ascii="Times New Roman" w:hAnsi="Times New Roman"/>
          <w:b/>
          <w:i w:val="false"/>
          <w:iCs w:val="false"/>
          <w:kern w:val="2"/>
          <w:sz w:val="26"/>
          <w:szCs w:val="26"/>
          <w:u w:val="single"/>
        </w:rPr>
        <w:t xml:space="preserve">3.1. </w:t>
      </w:r>
      <w:r>
        <w:rPr>
          <w:rFonts w:cs="Times New Roman" w:ascii="Times New Roman" w:hAnsi="Times New Roman"/>
          <w:b/>
          <w:spacing w:val="-6"/>
          <w:sz w:val="26"/>
          <w:szCs w:val="26"/>
          <w:u w:val="single"/>
        </w:rPr>
        <w:t>Аукціон</w:t>
      </w:r>
      <w:r>
        <w:rPr>
          <w:rFonts w:cs="Times New Roman" w:ascii="Times New Roman" w:hAnsi="Times New Roman"/>
          <w:b/>
          <w:sz w:val="26"/>
          <w:szCs w:val="26"/>
          <w:u w:val="single"/>
        </w:rPr>
        <w:t xml:space="preserve"> </w:t>
      </w:r>
      <w:r>
        <w:rPr>
          <w:rFonts w:cs="Times New Roman" w:ascii="Times New Roman" w:hAnsi="Times New Roman"/>
          <w:b/>
          <w:spacing w:val="-6"/>
          <w:sz w:val="26"/>
          <w:szCs w:val="26"/>
          <w:u w:val="single"/>
        </w:rPr>
        <w:t>з</w:t>
      </w:r>
      <w:r>
        <w:rPr>
          <w:rFonts w:cs="Times New Roman" w:ascii="Times New Roman" w:hAnsi="Times New Roman"/>
          <w:b/>
          <w:spacing w:val="-10"/>
          <w:sz w:val="26"/>
          <w:szCs w:val="26"/>
          <w:u w:val="single"/>
        </w:rPr>
        <w:t xml:space="preserve"> </w:t>
      </w:r>
      <w:r>
        <w:rPr>
          <w:rFonts w:cs="Times New Roman" w:ascii="Times New Roman" w:hAnsi="Times New Roman"/>
          <w:b/>
          <w:spacing w:val="-6"/>
          <w:sz w:val="26"/>
          <w:szCs w:val="26"/>
          <w:u w:val="single"/>
        </w:rPr>
        <w:t>умовами:</w:t>
      </w:r>
    </w:p>
    <w:p>
      <w:pPr>
        <w:pStyle w:val="Normal"/>
        <w:tabs>
          <w:tab w:val="clear" w:pos="708"/>
          <w:tab w:val="left" w:pos="2355" w:leader="none"/>
          <w:tab w:val="center" w:pos="4844" w:leader="none"/>
        </w:tabs>
        <w:spacing w:lineRule="auto" w:line="240" w:before="0" w:after="0"/>
        <w:jc w:val="both"/>
        <w:rPr>
          <w:rStyle w:val="1"/>
          <w:rFonts w:ascii="Times New Roman" w:hAnsi="Times New Roman"/>
          <w:i w:val="false"/>
          <w:i w:val="false"/>
          <w:iCs w:val="false"/>
          <w:kern w:val="2"/>
          <w:sz w:val="26"/>
          <w:szCs w:val="26"/>
        </w:rPr>
      </w:pPr>
      <w:r>
        <w:rPr>
          <w:rFonts w:cs="Times New Roman" w:ascii="Times New Roman" w:hAnsi="Times New Roman"/>
          <w:spacing w:val="-2"/>
          <w:sz w:val="26"/>
          <w:szCs w:val="26"/>
        </w:rPr>
        <w:t>1.1. Стартова</w:t>
      </w:r>
      <w:r>
        <w:rPr>
          <w:rFonts w:cs="Times New Roman" w:ascii="Times New Roman" w:hAnsi="Times New Roman"/>
          <w:spacing w:val="-7"/>
          <w:sz w:val="26"/>
          <w:szCs w:val="26"/>
        </w:rPr>
        <w:t xml:space="preserve"> </w:t>
      </w:r>
      <w:r>
        <w:rPr>
          <w:rFonts w:cs="Times New Roman" w:ascii="Times New Roman" w:hAnsi="Times New Roman"/>
          <w:spacing w:val="-2"/>
          <w:sz w:val="26"/>
          <w:szCs w:val="26"/>
        </w:rPr>
        <w:t>ціна</w:t>
      </w:r>
      <w:r>
        <w:rPr>
          <w:rFonts w:cs="Times New Roman" w:ascii="Times New Roman" w:hAnsi="Times New Roman"/>
          <w:spacing w:val="-14"/>
          <w:sz w:val="26"/>
          <w:szCs w:val="26"/>
        </w:rPr>
        <w:t xml:space="preserve"> </w:t>
      </w:r>
      <w:r>
        <w:rPr>
          <w:rFonts w:cs="Times New Roman" w:ascii="Times New Roman" w:hAnsi="Times New Roman"/>
          <w:spacing w:val="-2"/>
          <w:sz w:val="26"/>
          <w:szCs w:val="26"/>
        </w:rPr>
        <w:t>об’єкта:</w:t>
      </w:r>
      <w:r>
        <w:rPr>
          <w:rFonts w:cs="Times New Roman" w:ascii="Times New Roman" w:hAnsi="Times New Roman"/>
          <w:spacing w:val="-10"/>
          <w:sz w:val="26"/>
          <w:szCs w:val="26"/>
        </w:rPr>
        <w:t xml:space="preserve"> </w:t>
      </w:r>
      <w:r>
        <w:rPr>
          <w:rFonts w:cs="Times New Roman" w:ascii="Times New Roman" w:hAnsi="Times New Roman"/>
          <w:b/>
          <w:sz w:val="26"/>
          <w:szCs w:val="26"/>
        </w:rPr>
        <w:t>307350,00</w:t>
      </w:r>
      <w:r>
        <w:rPr>
          <w:rFonts w:cs="Times New Roman" w:ascii="Times New Roman" w:hAnsi="Times New Roman"/>
          <w:sz w:val="26"/>
          <w:szCs w:val="26"/>
        </w:rPr>
        <w:t xml:space="preserve"> </w:t>
      </w:r>
      <w:r>
        <w:rPr>
          <w:rFonts w:cs="Times New Roman" w:ascii="Times New Roman" w:hAnsi="Times New Roman"/>
          <w:b/>
          <w:sz w:val="26"/>
          <w:szCs w:val="26"/>
        </w:rPr>
        <w:t xml:space="preserve">грн. (триста сім тисяч триста п’ятдесят гривень 00 копійок) </w:t>
      </w:r>
      <w:r>
        <w:rPr>
          <w:rFonts w:cs="Times New Roman" w:ascii="Times New Roman" w:hAnsi="Times New Roman"/>
          <w:sz w:val="26"/>
          <w:szCs w:val="26"/>
        </w:rPr>
        <w:t>без врахування ПДВ</w:t>
      </w:r>
      <w:r>
        <w:rPr>
          <w:rStyle w:val="1"/>
          <w:rFonts w:ascii="Times New Roman" w:hAnsi="Times New Roman"/>
          <w:i w:val="false"/>
          <w:iCs w:val="false"/>
          <w:kern w:val="2"/>
          <w:sz w:val="26"/>
          <w:szCs w:val="26"/>
        </w:rPr>
        <w:t>;</w:t>
      </w:r>
    </w:p>
    <w:p>
      <w:pPr>
        <w:pStyle w:val="Normal"/>
        <w:tabs>
          <w:tab w:val="clear" w:pos="708"/>
          <w:tab w:val="left" w:pos="993" w:leader="none"/>
        </w:tabs>
        <w:spacing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Style w:val="1"/>
          <w:rFonts w:ascii="Times New Roman" w:hAnsi="Times New Roman"/>
          <w:i w:val="false"/>
          <w:iCs w:val="false"/>
          <w:kern w:val="2"/>
          <w:sz w:val="26"/>
          <w:szCs w:val="26"/>
        </w:rPr>
        <w:t>1.2. Крок</w:t>
      </w:r>
      <w:r>
        <w:rPr>
          <w:rFonts w:cs="Times New Roman" w:ascii="Times New Roman" w:hAnsi="Times New Roman"/>
          <w:sz w:val="26"/>
          <w:szCs w:val="26"/>
        </w:rPr>
        <w:t xml:space="preserve"> аукціону з умовами (на рівні 1 % стартової ціни): </w:t>
      </w:r>
      <w:r>
        <w:rPr>
          <w:rFonts w:cs="Times New Roman" w:ascii="Times New Roman" w:hAnsi="Times New Roman"/>
          <w:b/>
          <w:bCs/>
          <w:sz w:val="26"/>
          <w:szCs w:val="26"/>
        </w:rPr>
        <w:t>3073,50</w:t>
      </w:r>
      <w:r>
        <w:rPr>
          <w:rFonts w:cs="Times New Roman" w:ascii="Times New Roman" w:hAnsi="Times New Roman"/>
          <w:sz w:val="26"/>
          <w:szCs w:val="26"/>
        </w:rPr>
        <w:t xml:space="preserve"> (три тисячі сімдесят три гривні 50 копійок) грн. без ПДВ;</w:t>
      </w:r>
    </w:p>
    <w:p>
      <w:pPr>
        <w:pStyle w:val="ListParagraph"/>
        <w:tabs>
          <w:tab w:val="clear" w:pos="708"/>
          <w:tab w:val="left" w:pos="426" w:leader="none"/>
        </w:tabs>
        <w:ind w:left="0" w:hanging="0"/>
        <w:jc w:val="both"/>
        <w:rPr>
          <w:color w:val="FF0000"/>
          <w:sz w:val="26"/>
          <w:szCs w:val="26"/>
        </w:rPr>
      </w:pPr>
      <w:r>
        <w:rPr>
          <w:sz w:val="26"/>
          <w:szCs w:val="26"/>
        </w:rPr>
        <w:t xml:space="preserve">1.3. Дата проведення аукціону: </w:t>
      </w:r>
      <w:r>
        <w:rPr>
          <w:b/>
          <w:bCs/>
          <w:color w:val="000000"/>
          <w:sz w:val="26"/>
          <w:szCs w:val="26"/>
          <w:u w:val="single"/>
        </w:rPr>
        <w:t>22 квітня 2026 року</w:t>
      </w:r>
    </w:p>
    <w:p>
      <w:pPr>
        <w:pStyle w:val="ListParagraph"/>
        <w:tabs>
          <w:tab w:val="clear" w:pos="708"/>
          <w:tab w:val="left" w:pos="426" w:leader="none"/>
        </w:tabs>
        <w:ind w:left="0" w:hanging="0"/>
        <w:jc w:val="both"/>
        <w:rPr>
          <w:sz w:val="26"/>
          <w:szCs w:val="26"/>
        </w:rPr>
      </w:pPr>
      <w:r>
        <w:rPr>
          <w:sz w:val="26"/>
          <w:szCs w:val="26"/>
          <w:lang w:val="ru-RU"/>
        </w:rPr>
        <w:t>1</w:t>
      </w:r>
      <w:r>
        <w:rPr>
          <w:sz w:val="26"/>
          <w:szCs w:val="26"/>
        </w:rPr>
        <w:t xml:space="preserve">.4. Розмір гарантійного внеску становить </w:t>
      </w:r>
      <w:r>
        <w:rPr>
          <w:i/>
          <w:sz w:val="26"/>
          <w:szCs w:val="26"/>
        </w:rPr>
        <w:t>(</w:t>
      </w:r>
      <w:r>
        <w:rPr>
          <w:i/>
          <w:sz w:val="26"/>
          <w:szCs w:val="26"/>
          <w:shd w:fill="FFFFFF" w:val="clear"/>
        </w:rPr>
        <w:t xml:space="preserve">для участі в аукціоні з продажу об’єкта приватизації гарантійний внесок сплачується на рахунок оператора електронного майданчика, через який подається заява на участь у приватизації. Відповідно до </w:t>
      </w:r>
      <w:r>
        <w:rPr>
          <w:i/>
          <w:iCs/>
          <w:sz w:val="26"/>
          <w:szCs w:val="26"/>
          <w:shd w:fill="FFFFFF" w:val="clear"/>
        </w:rPr>
        <w:t xml:space="preserve">пункту 4 частини сьомої </w:t>
      </w:r>
      <w:r>
        <w:rPr>
          <w:i/>
          <w:sz w:val="26"/>
          <w:szCs w:val="26"/>
          <w:shd w:fill="FFFFFF" w:val="clear"/>
        </w:rPr>
        <w:t>статті 14 Закону України “Про приватизацію державного та комунального майна”, до заяви на участь у приватизації об’єкта малої приватизації додається документ, що підтверджує сплату гарантійного внеску в розмірі 20 відсотків стартової ціни.)</w:t>
      </w:r>
      <w:r>
        <w:rPr>
          <w:i/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61470</w:t>
      </w:r>
      <w:r>
        <w:rPr>
          <w:sz w:val="26"/>
          <w:szCs w:val="26"/>
        </w:rPr>
        <w:t xml:space="preserve"> (шістдесят одна тисяча чотириста сімдесят гривень 00 копійок) грн. без ПДВ;</w:t>
      </w:r>
    </w:p>
    <w:p>
      <w:pPr>
        <w:pStyle w:val="ListParagraph"/>
        <w:tabs>
          <w:tab w:val="clear" w:pos="708"/>
          <w:tab w:val="left" w:pos="426" w:leader="none"/>
        </w:tabs>
        <w:ind w:left="0" w:hang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1.5. Розмір реєстраційного внеску становить </w:t>
      </w:r>
      <w:r>
        <w:rPr>
          <w:i/>
          <w:sz w:val="26"/>
          <w:szCs w:val="26"/>
        </w:rPr>
        <w:t>(</w:t>
      </w:r>
      <w:r>
        <w:rPr>
          <w:i/>
          <w:sz w:val="26"/>
          <w:szCs w:val="26"/>
          <w:shd w:fill="FFFFFF" w:val="clear"/>
        </w:rPr>
        <w:t>реєстраційний внесок - сума коштів у розмірі 0,2 мінімальної заробітної плати станом на 1 січня поточного року - для об’єктів малої приватизації, що вноситься за реєстрацію заяви на участь у приватизації потенційним покупцем - на відповідний рахунок оператора електронного майданчика, який протягом п’яти робочих днів з дня проведення аукціону зараховує їх до місцевого бюджету)</w:t>
      </w:r>
      <w:r>
        <w:rPr>
          <w:sz w:val="26"/>
          <w:szCs w:val="26"/>
        </w:rPr>
        <w:t xml:space="preserve">: </w:t>
      </w:r>
      <w:r>
        <w:rPr>
          <w:b/>
          <w:sz w:val="26"/>
          <w:szCs w:val="26"/>
        </w:rPr>
        <w:t>1729,40</w:t>
      </w:r>
      <w:r>
        <w:rPr>
          <w:sz w:val="26"/>
          <w:szCs w:val="26"/>
        </w:rPr>
        <w:t xml:space="preserve"> (одна тисяча сімсот двадцять дев’ять гривень 40 копійок) грн. без ПДВ.</w:t>
      </w:r>
    </w:p>
    <w:p>
      <w:pPr>
        <w:pStyle w:val="ListParagraph"/>
        <w:tabs>
          <w:tab w:val="clear" w:pos="708"/>
          <w:tab w:val="left" w:pos="426" w:leader="none"/>
        </w:tabs>
        <w:jc w:val="both"/>
        <w:rPr>
          <w:color w:val="FF0000"/>
          <w:sz w:val="26"/>
          <w:szCs w:val="26"/>
          <w:shd w:fill="FFFFFF" w:val="clear"/>
        </w:rPr>
      </w:pPr>
      <w:r>
        <w:rPr>
          <w:color w:val="FF0000"/>
          <w:sz w:val="26"/>
          <w:szCs w:val="26"/>
          <w:shd w:fill="FFFFFF" w:val="clear"/>
        </w:rPr>
      </w:r>
    </w:p>
    <w:p>
      <w:pPr>
        <w:pStyle w:val="Normal"/>
        <w:tabs>
          <w:tab w:val="clear" w:pos="708"/>
          <w:tab w:val="left" w:pos="142" w:leader="none"/>
          <w:tab w:val="left" w:pos="2355" w:leader="none"/>
          <w:tab w:val="center" w:pos="4844" w:leader="none"/>
        </w:tabs>
        <w:spacing w:lineRule="auto" w:line="240" w:before="0" w:after="0"/>
        <w:jc w:val="both"/>
        <w:rPr>
          <w:rFonts w:ascii="Times New Roman" w:hAnsi="Times New Roman" w:cs="Times New Roman"/>
          <w:b/>
          <w:spacing w:val="-6"/>
          <w:sz w:val="26"/>
          <w:szCs w:val="26"/>
          <w:u w:val="single"/>
        </w:rPr>
      </w:pPr>
      <w:r>
        <w:rPr>
          <w:rStyle w:val="1"/>
          <w:rFonts w:ascii="Times New Roman" w:hAnsi="Times New Roman"/>
          <w:b/>
          <w:i w:val="false"/>
          <w:iCs w:val="false"/>
          <w:kern w:val="2"/>
          <w:sz w:val="26"/>
          <w:szCs w:val="26"/>
          <w:u w:val="single"/>
        </w:rPr>
        <w:t xml:space="preserve">3.2. </w:t>
      </w:r>
      <w:r>
        <w:rPr>
          <w:rFonts w:cs="Times New Roman" w:ascii="Times New Roman" w:hAnsi="Times New Roman"/>
          <w:b/>
          <w:spacing w:val="-6"/>
          <w:sz w:val="26"/>
          <w:szCs w:val="26"/>
          <w:u w:val="single"/>
        </w:rPr>
        <w:t>Аукціон</w:t>
      </w:r>
      <w:r>
        <w:rPr>
          <w:rFonts w:cs="Times New Roman" w:ascii="Times New Roman" w:hAnsi="Times New Roman"/>
          <w:b/>
          <w:sz w:val="26"/>
          <w:szCs w:val="26"/>
          <w:u w:val="single"/>
        </w:rPr>
        <w:t xml:space="preserve"> </w:t>
      </w:r>
      <w:r>
        <w:rPr>
          <w:rFonts w:cs="Times New Roman" w:ascii="Times New Roman" w:hAnsi="Times New Roman"/>
          <w:b/>
          <w:sz w:val="26"/>
          <w:szCs w:val="26"/>
          <w:u w:val="single"/>
          <w:shd w:fill="FFFFFF" w:val="clear"/>
        </w:rPr>
        <w:t>із зниженням стартової ціни</w:t>
      </w:r>
      <w:r>
        <w:rPr>
          <w:rFonts w:cs="Times New Roman" w:ascii="Times New Roman" w:hAnsi="Times New Roman"/>
          <w:b/>
          <w:spacing w:val="-6"/>
          <w:sz w:val="26"/>
          <w:szCs w:val="26"/>
          <w:u w:val="single"/>
        </w:rPr>
        <w:t>: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pacing w:val="-2"/>
          <w:sz w:val="26"/>
          <w:szCs w:val="26"/>
        </w:rPr>
        <w:t>2.1. Стартова</w:t>
      </w:r>
      <w:r>
        <w:rPr>
          <w:rFonts w:cs="Times New Roman" w:ascii="Times New Roman" w:hAnsi="Times New Roman"/>
          <w:spacing w:val="-7"/>
          <w:sz w:val="26"/>
          <w:szCs w:val="26"/>
        </w:rPr>
        <w:t xml:space="preserve"> </w:t>
      </w:r>
      <w:r>
        <w:rPr>
          <w:rFonts w:cs="Times New Roman" w:ascii="Times New Roman" w:hAnsi="Times New Roman"/>
          <w:spacing w:val="-2"/>
          <w:sz w:val="26"/>
          <w:szCs w:val="26"/>
        </w:rPr>
        <w:t>ціна</w:t>
      </w:r>
      <w:r>
        <w:rPr>
          <w:rFonts w:cs="Times New Roman" w:ascii="Times New Roman" w:hAnsi="Times New Roman"/>
          <w:spacing w:val="-14"/>
          <w:sz w:val="26"/>
          <w:szCs w:val="26"/>
        </w:rPr>
        <w:t xml:space="preserve"> </w:t>
      </w:r>
      <w:r>
        <w:rPr>
          <w:rFonts w:cs="Times New Roman" w:ascii="Times New Roman" w:hAnsi="Times New Roman"/>
          <w:spacing w:val="-2"/>
          <w:sz w:val="26"/>
          <w:szCs w:val="26"/>
        </w:rPr>
        <w:t xml:space="preserve">об’єкта: </w:t>
      </w:r>
      <w:r>
        <w:rPr>
          <w:rFonts w:cs="Times New Roman" w:ascii="Times New Roman" w:hAnsi="Times New Roman"/>
          <w:b/>
          <w:bCs/>
          <w:sz w:val="26"/>
          <w:szCs w:val="26"/>
        </w:rPr>
        <w:t>153675,00</w:t>
      </w:r>
      <w:r>
        <w:rPr>
          <w:rFonts w:cs="Times New Roman" w:ascii="Times New Roman" w:hAnsi="Times New Roman"/>
          <w:sz w:val="26"/>
          <w:szCs w:val="26"/>
        </w:rPr>
        <w:t xml:space="preserve"> (сто п’ятдесят три тисячі шістсот сімдесят п’ять гривень 00 копійок) грн. без ПДВ;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Style w:val="1"/>
          <w:rFonts w:ascii="Times New Roman" w:hAnsi="Times New Roman"/>
          <w:i w:val="false"/>
          <w:iCs w:val="false"/>
          <w:kern w:val="2"/>
          <w:sz w:val="26"/>
          <w:szCs w:val="26"/>
        </w:rPr>
        <w:t>2.2. Крок</w:t>
      </w:r>
      <w:r>
        <w:rPr>
          <w:rFonts w:cs="Times New Roman" w:ascii="Times New Roman" w:hAnsi="Times New Roman"/>
          <w:sz w:val="26"/>
          <w:szCs w:val="26"/>
        </w:rPr>
        <w:t xml:space="preserve"> аукціону </w:t>
      </w:r>
      <w:r>
        <w:rPr>
          <w:rFonts w:cs="Times New Roman" w:ascii="Times New Roman" w:hAnsi="Times New Roman"/>
          <w:sz w:val="26"/>
          <w:szCs w:val="26"/>
          <w:shd w:fill="FFFFFF" w:val="clear"/>
        </w:rPr>
        <w:t xml:space="preserve">із зниженням стартової ціни </w:t>
      </w:r>
      <w:r>
        <w:rPr>
          <w:rFonts w:cs="Times New Roman" w:ascii="Times New Roman" w:hAnsi="Times New Roman"/>
          <w:sz w:val="26"/>
          <w:szCs w:val="26"/>
        </w:rPr>
        <w:t xml:space="preserve">(на рівні 1 % стартової ціни): </w:t>
      </w:r>
      <w:r>
        <w:rPr>
          <w:rFonts w:cs="Times New Roman" w:ascii="Times New Roman" w:hAnsi="Times New Roman"/>
          <w:b/>
          <w:bCs/>
          <w:sz w:val="26"/>
          <w:szCs w:val="26"/>
        </w:rPr>
        <w:t>1536,75</w:t>
      </w:r>
      <w:r>
        <w:rPr>
          <w:rFonts w:cs="Times New Roman" w:ascii="Times New Roman" w:hAnsi="Times New Roman"/>
          <w:sz w:val="26"/>
          <w:szCs w:val="26"/>
        </w:rPr>
        <w:t xml:space="preserve"> (одна тисяча п’ятсот тридцять шість гривень 75 копійок) грн. без ПДВ;</w:t>
      </w:r>
    </w:p>
    <w:p>
      <w:pPr>
        <w:pStyle w:val="ListParagraph"/>
        <w:tabs>
          <w:tab w:val="clear" w:pos="708"/>
          <w:tab w:val="left" w:pos="426" w:leader="none"/>
        </w:tabs>
        <w:ind w:left="0" w:hanging="0"/>
        <w:jc w:val="both"/>
        <w:rPr>
          <w:sz w:val="26"/>
          <w:szCs w:val="26"/>
        </w:rPr>
      </w:pPr>
      <w:r>
        <w:rPr>
          <w:sz w:val="26"/>
          <w:szCs w:val="26"/>
        </w:rPr>
        <w:t>2.3. Дата проведення аукціону: через 6 робочих днів з дати його оголошення,  оголошується ЕТС автоматично;</w:t>
      </w:r>
    </w:p>
    <w:p>
      <w:pPr>
        <w:pStyle w:val="ListParagraph"/>
        <w:tabs>
          <w:tab w:val="clear" w:pos="708"/>
          <w:tab w:val="left" w:pos="426" w:leader="none"/>
        </w:tabs>
        <w:ind w:left="0" w:hang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2.4. Розмір гарантійного внеску становить </w:t>
      </w:r>
      <w:r>
        <w:rPr>
          <w:i/>
          <w:sz w:val="26"/>
          <w:szCs w:val="26"/>
        </w:rPr>
        <w:t>(</w:t>
      </w:r>
      <w:r>
        <w:rPr>
          <w:i/>
          <w:sz w:val="26"/>
          <w:szCs w:val="26"/>
          <w:shd w:fill="FFFFFF" w:val="clear"/>
        </w:rPr>
        <w:t xml:space="preserve">для участі в аукціоні з продажу об’єкта приватизації гарантійний внесок сплачується на рахунок оператора електронного майданчика, через який подається заява на участь у приватизації. Відповідно до </w:t>
      </w:r>
      <w:r>
        <w:rPr>
          <w:i/>
          <w:iCs/>
          <w:sz w:val="26"/>
          <w:szCs w:val="26"/>
          <w:shd w:fill="FFFFFF" w:val="clear"/>
        </w:rPr>
        <w:t xml:space="preserve">пункту 4 частини сьомої </w:t>
      </w:r>
      <w:r>
        <w:rPr>
          <w:i/>
          <w:sz w:val="26"/>
          <w:szCs w:val="26"/>
          <w:shd w:fill="FFFFFF" w:val="clear"/>
        </w:rPr>
        <w:t>статті 14 Закону України “Про приватизацію державного та комунального майна”, до заяви на участь у приватизації об’єкта малої приватизації додається документ, що підтверджує сплату гарантійного внеску в розмірі 20 відсотків стартової ціни.)</w:t>
      </w:r>
      <w:r>
        <w:rPr>
          <w:i/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30735,00</w:t>
      </w:r>
      <w:r>
        <w:rPr>
          <w:sz w:val="26"/>
          <w:szCs w:val="26"/>
        </w:rPr>
        <w:t xml:space="preserve"> (тридцять тисяч сімсот тридцять п’ять гривень 00 копійок) грн. без ПДВ;</w:t>
      </w:r>
    </w:p>
    <w:p>
      <w:pPr>
        <w:pStyle w:val="ListParagraph"/>
        <w:tabs>
          <w:tab w:val="clear" w:pos="708"/>
          <w:tab w:val="left" w:pos="426" w:leader="none"/>
        </w:tabs>
        <w:ind w:left="0" w:hang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2.5. Розмір реєстраційного внеску становить </w:t>
      </w:r>
      <w:r>
        <w:rPr>
          <w:i/>
          <w:sz w:val="26"/>
          <w:szCs w:val="26"/>
        </w:rPr>
        <w:t>(</w:t>
      </w:r>
      <w:r>
        <w:rPr>
          <w:i/>
          <w:sz w:val="26"/>
          <w:szCs w:val="26"/>
          <w:shd w:fill="FFFFFF" w:val="clear"/>
        </w:rPr>
        <w:t>реєстраційний внесок - сума коштів у розмірі 0,2 мінімальної заробітної плати станом на 1 січня поточного року - для об’єктів малої приватизації, що вноситься за реєстрацію заяви на участь у приватизації потенційним покупцем - на відповідний рахунок оператора електронного майданчика, який протягом п’яти робочих днів з дня проведення аукціону зараховує їх до місцевого бюджету)</w:t>
      </w:r>
      <w:r>
        <w:rPr>
          <w:sz w:val="26"/>
          <w:szCs w:val="26"/>
        </w:rPr>
        <w:t xml:space="preserve">: </w:t>
      </w:r>
      <w:r>
        <w:rPr>
          <w:b/>
          <w:sz w:val="26"/>
          <w:szCs w:val="26"/>
        </w:rPr>
        <w:t>1729,40</w:t>
      </w:r>
      <w:r>
        <w:rPr>
          <w:sz w:val="26"/>
          <w:szCs w:val="26"/>
        </w:rPr>
        <w:t xml:space="preserve"> (одна тисяча сімсот двадцять дев’ять гривень 40 копійок)  грн. без ПДВ.</w:t>
      </w:r>
    </w:p>
    <w:p>
      <w:pPr>
        <w:pStyle w:val="ListParagraph"/>
        <w:tabs>
          <w:tab w:val="clear" w:pos="708"/>
          <w:tab w:val="left" w:pos="426" w:leader="none"/>
        </w:tabs>
        <w:jc w:val="both"/>
        <w:rPr>
          <w:sz w:val="26"/>
          <w:szCs w:val="26"/>
          <w:shd w:fill="FFFFFF" w:val="clear"/>
        </w:rPr>
      </w:pPr>
      <w:r>
        <w:rPr>
          <w:sz w:val="26"/>
          <w:szCs w:val="26"/>
          <w:shd w:fill="FFFFFF" w:val="clear"/>
        </w:rPr>
      </w:r>
    </w:p>
    <w:p>
      <w:pPr>
        <w:pStyle w:val="Normal"/>
        <w:tabs>
          <w:tab w:val="clear" w:pos="708"/>
          <w:tab w:val="left" w:pos="2355" w:leader="none"/>
          <w:tab w:val="center" w:pos="4844" w:leader="none"/>
        </w:tabs>
        <w:spacing w:lineRule="auto" w:line="240" w:before="0" w:after="0"/>
        <w:jc w:val="both"/>
        <w:rPr>
          <w:rFonts w:ascii="Times New Roman" w:hAnsi="Times New Roman" w:cs="Times New Roman"/>
          <w:b/>
          <w:sz w:val="26"/>
          <w:szCs w:val="26"/>
          <w:u w:val="single"/>
          <w:shd w:fill="FFFFFF" w:val="clear"/>
        </w:rPr>
      </w:pPr>
      <w:r>
        <w:rPr>
          <w:rFonts w:cs="Times New Roman" w:ascii="Times New Roman" w:hAnsi="Times New Roman"/>
          <w:b/>
          <w:sz w:val="26"/>
          <w:szCs w:val="26"/>
          <w:u w:val="single"/>
          <w:shd w:fill="FFFFFF" w:val="clear"/>
        </w:rPr>
        <w:t>3.3. Аукціон за методом покрокового зниження стартової ціни та подальшого подання цінових пропозицій: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pacing w:val="-2"/>
          <w:sz w:val="26"/>
          <w:szCs w:val="26"/>
        </w:rPr>
        <w:t>3.1. Стартова</w:t>
      </w:r>
      <w:r>
        <w:rPr>
          <w:rFonts w:cs="Times New Roman" w:ascii="Times New Roman" w:hAnsi="Times New Roman"/>
          <w:spacing w:val="-7"/>
          <w:sz w:val="26"/>
          <w:szCs w:val="26"/>
        </w:rPr>
        <w:t xml:space="preserve"> </w:t>
      </w:r>
      <w:r>
        <w:rPr>
          <w:rFonts w:cs="Times New Roman" w:ascii="Times New Roman" w:hAnsi="Times New Roman"/>
          <w:spacing w:val="-2"/>
          <w:sz w:val="26"/>
          <w:szCs w:val="26"/>
        </w:rPr>
        <w:t>ціна</w:t>
      </w:r>
      <w:r>
        <w:rPr>
          <w:rFonts w:cs="Times New Roman" w:ascii="Times New Roman" w:hAnsi="Times New Roman"/>
          <w:spacing w:val="-14"/>
          <w:sz w:val="26"/>
          <w:szCs w:val="26"/>
        </w:rPr>
        <w:t xml:space="preserve"> </w:t>
      </w:r>
      <w:r>
        <w:rPr>
          <w:rFonts w:cs="Times New Roman" w:ascii="Times New Roman" w:hAnsi="Times New Roman"/>
          <w:spacing w:val="-2"/>
          <w:sz w:val="26"/>
          <w:szCs w:val="26"/>
        </w:rPr>
        <w:t>об’єкта:</w:t>
      </w:r>
      <w:r>
        <w:rPr>
          <w:rFonts w:cs="Times New Roman" w:ascii="Times New Roman" w:hAnsi="Times New Roman"/>
          <w:b/>
          <w:spacing w:val="-2"/>
          <w:sz w:val="26"/>
          <w:szCs w:val="26"/>
        </w:rPr>
        <w:t xml:space="preserve"> </w:t>
      </w:r>
      <w:r>
        <w:rPr>
          <w:rFonts w:cs="Times New Roman" w:ascii="Times New Roman" w:hAnsi="Times New Roman"/>
          <w:b/>
          <w:bCs/>
          <w:sz w:val="26"/>
          <w:szCs w:val="26"/>
        </w:rPr>
        <w:t>153675,00</w:t>
      </w:r>
      <w:r>
        <w:rPr>
          <w:rFonts w:cs="Times New Roman" w:ascii="Times New Roman" w:hAnsi="Times New Roman"/>
          <w:sz w:val="26"/>
          <w:szCs w:val="26"/>
        </w:rPr>
        <w:t xml:space="preserve"> (сто п’ятдесят три тисячі шістсот сімдесят п’ять гривень 00 копійок)  грн. без ПДВ.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Style w:val="1"/>
          <w:rFonts w:ascii="Times New Roman" w:hAnsi="Times New Roman"/>
          <w:i w:val="false"/>
          <w:iCs w:val="false"/>
          <w:kern w:val="2"/>
          <w:sz w:val="26"/>
          <w:szCs w:val="26"/>
        </w:rPr>
        <w:t>3.2. Крок</w:t>
      </w:r>
      <w:r>
        <w:rPr>
          <w:rFonts w:cs="Times New Roman" w:ascii="Times New Roman" w:hAnsi="Times New Roman"/>
          <w:sz w:val="26"/>
          <w:szCs w:val="26"/>
        </w:rPr>
        <w:t xml:space="preserve"> аукціону </w:t>
      </w:r>
      <w:r>
        <w:rPr>
          <w:rFonts w:cs="Times New Roman" w:ascii="Times New Roman" w:hAnsi="Times New Roman"/>
          <w:sz w:val="26"/>
          <w:szCs w:val="26"/>
          <w:shd w:fill="FFFFFF" w:val="clear"/>
        </w:rPr>
        <w:t xml:space="preserve">за методом покрокового зниження стартової ціни та подальшого подання цінових пропозицій </w:t>
      </w:r>
      <w:r>
        <w:rPr>
          <w:rFonts w:cs="Times New Roman" w:ascii="Times New Roman" w:hAnsi="Times New Roman"/>
          <w:sz w:val="26"/>
          <w:szCs w:val="26"/>
        </w:rPr>
        <w:t xml:space="preserve">(на рівні 1 % стартової ціни): </w:t>
      </w:r>
      <w:r>
        <w:rPr>
          <w:rFonts w:cs="Times New Roman" w:ascii="Times New Roman" w:hAnsi="Times New Roman"/>
          <w:b/>
          <w:bCs/>
          <w:sz w:val="26"/>
          <w:szCs w:val="26"/>
        </w:rPr>
        <w:t>1536,75</w:t>
      </w:r>
      <w:r>
        <w:rPr>
          <w:rFonts w:cs="Times New Roman" w:ascii="Times New Roman" w:hAnsi="Times New Roman"/>
          <w:sz w:val="26"/>
          <w:szCs w:val="26"/>
        </w:rPr>
        <w:t xml:space="preserve"> (одна тисяча п’ятсот тридцять шість гривень 75 копійок) грн. без ПДВ;</w:t>
      </w:r>
    </w:p>
    <w:p>
      <w:pPr>
        <w:pStyle w:val="ListParagraph"/>
        <w:tabs>
          <w:tab w:val="clear" w:pos="708"/>
          <w:tab w:val="left" w:pos="426" w:leader="none"/>
        </w:tabs>
        <w:ind w:left="0" w:hanging="0"/>
        <w:jc w:val="both"/>
        <w:rPr>
          <w:sz w:val="26"/>
          <w:szCs w:val="26"/>
        </w:rPr>
      </w:pPr>
      <w:r>
        <w:rPr>
          <w:sz w:val="26"/>
          <w:szCs w:val="26"/>
        </w:rPr>
        <w:t>3.3. Дата проведення аукціону: через 6 робочих днів з дати його оголошення,  оголошується ЕТС автоматично;</w:t>
      </w:r>
    </w:p>
    <w:p>
      <w:pPr>
        <w:pStyle w:val="ListParagraph"/>
        <w:tabs>
          <w:tab w:val="clear" w:pos="708"/>
          <w:tab w:val="left" w:pos="426" w:leader="none"/>
        </w:tabs>
        <w:ind w:left="0" w:hang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3.4. Розмір гарантійного внеску становить </w:t>
      </w:r>
      <w:r>
        <w:rPr>
          <w:i/>
          <w:sz w:val="26"/>
          <w:szCs w:val="26"/>
        </w:rPr>
        <w:t>(</w:t>
      </w:r>
      <w:r>
        <w:rPr>
          <w:i/>
          <w:sz w:val="26"/>
          <w:szCs w:val="26"/>
          <w:shd w:fill="FFFFFF" w:val="clear"/>
        </w:rPr>
        <w:t xml:space="preserve">для участі в аукціоні з продажу об’єкта приватизації гарантійний внесок сплачується на рахунок оператора електронного майданчика, через який подається заява на участь у приватизації. Відповідно до </w:t>
      </w:r>
      <w:r>
        <w:rPr>
          <w:i/>
          <w:iCs/>
          <w:sz w:val="26"/>
          <w:szCs w:val="26"/>
          <w:shd w:fill="FFFFFF" w:val="clear"/>
        </w:rPr>
        <w:t>пункту 4 частини сьомої</w:t>
      </w:r>
      <w:r>
        <w:rPr>
          <w:i/>
          <w:sz w:val="26"/>
          <w:szCs w:val="26"/>
          <w:shd w:fill="FFFFFF" w:val="clear"/>
        </w:rPr>
        <w:t xml:space="preserve"> статті 14 Закону України “Про приватизацію державного та комунального майна”, до заяви на участь у приватизації об’єкта малої приватизації додається документ, що підтверджує сплату гарантійного внеску в розмірі 20 відсотків стартової ціни.)</w:t>
      </w:r>
      <w:r>
        <w:rPr>
          <w:i/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30735,00</w:t>
      </w:r>
      <w:r>
        <w:rPr>
          <w:sz w:val="26"/>
          <w:szCs w:val="26"/>
        </w:rPr>
        <w:t xml:space="preserve"> (тридцять тисяч сімсот тридцять п’ять гривень 00 копійок) грн. без ПДВ;</w:t>
      </w:r>
    </w:p>
    <w:p>
      <w:pPr>
        <w:pStyle w:val="ListParagraph"/>
        <w:tabs>
          <w:tab w:val="clear" w:pos="708"/>
          <w:tab w:val="left" w:pos="426" w:leader="none"/>
        </w:tabs>
        <w:ind w:left="0" w:hang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3.5. Розмір реєстраційного внеску становить </w:t>
      </w:r>
      <w:r>
        <w:rPr>
          <w:i/>
          <w:sz w:val="26"/>
          <w:szCs w:val="26"/>
        </w:rPr>
        <w:t>(</w:t>
      </w:r>
      <w:r>
        <w:rPr>
          <w:i/>
          <w:sz w:val="26"/>
          <w:szCs w:val="26"/>
          <w:shd w:fill="FFFFFF" w:val="clear"/>
        </w:rPr>
        <w:t>реєстраційний внесок - сума коштів у розмірі 0,2 мінімальної заробітної плати станом на 1 січня поточного року - для об’єктів малої приватизації, що вноситься за реєстрацію заяви на участь у приватизації потенційним покупцем - на відповідний рахунок оператора електронного майданчика, який протягом п’яти робочих днів з дня проведення аукціону зараховує їх до місцевого бюджету)</w:t>
      </w:r>
      <w:r>
        <w:rPr>
          <w:sz w:val="26"/>
          <w:szCs w:val="26"/>
        </w:rPr>
        <w:t xml:space="preserve">: </w:t>
      </w:r>
      <w:r>
        <w:rPr>
          <w:b/>
          <w:sz w:val="26"/>
          <w:szCs w:val="26"/>
        </w:rPr>
        <w:t>1729,40</w:t>
      </w:r>
      <w:r>
        <w:rPr>
          <w:sz w:val="26"/>
          <w:szCs w:val="26"/>
        </w:rPr>
        <w:t xml:space="preserve"> (одна тисяча сімсот двадцять дев’ять гривень 40 копійок)  грн. без ПДВ;</w:t>
      </w:r>
    </w:p>
    <w:p>
      <w:pPr>
        <w:pStyle w:val="Normal"/>
        <w:tabs>
          <w:tab w:val="clear" w:pos="708"/>
          <w:tab w:val="left" w:pos="426" w:leader="none"/>
        </w:tabs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cs="Times New Roman" w:ascii="Times New Roman" w:hAnsi="Times New Roman"/>
          <w:sz w:val="26"/>
          <w:szCs w:val="26"/>
          <w:lang w:eastAsia="en-US"/>
        </w:rPr>
        <w:t>3.6. З</w:t>
      </w:r>
      <w:r>
        <w:rPr>
          <w:rFonts w:cs="Times New Roman" w:ascii="Times New Roman" w:hAnsi="Times New Roman"/>
          <w:sz w:val="26"/>
          <w:szCs w:val="26"/>
        </w:rPr>
        <w:t xml:space="preserve">агальна кількість </w:t>
      </w:r>
      <w:r>
        <w:rPr>
          <w:rFonts w:cs="Times New Roman" w:ascii="Times New Roman" w:hAnsi="Times New Roman"/>
          <w:sz w:val="26"/>
          <w:szCs w:val="26"/>
          <w:lang w:eastAsia="en-US"/>
        </w:rPr>
        <w:t xml:space="preserve">кроків аукціону для проведення електронного аукціону за методом покрокового зниження стартової ціни та подальшого подання цінових пропозицій, на які знижується стартова ціна лота встановлюється у розмірі </w:t>
      </w:r>
      <w:r>
        <w:rPr>
          <w:rFonts w:cs="Times New Roman" w:ascii="Times New Roman" w:hAnsi="Times New Roman"/>
          <w:b/>
          <w:bCs/>
          <w:sz w:val="26"/>
          <w:szCs w:val="26"/>
          <w:lang w:eastAsia="en-US"/>
        </w:rPr>
        <w:t>двох</w:t>
      </w:r>
      <w:r>
        <w:rPr>
          <w:rFonts w:cs="Times New Roman" w:ascii="Times New Roman" w:hAnsi="Times New Roman"/>
          <w:sz w:val="26"/>
          <w:szCs w:val="26"/>
          <w:lang w:eastAsia="en-US"/>
        </w:rPr>
        <w:t xml:space="preserve"> кроків.</w:t>
      </w:r>
    </w:p>
    <w:p>
      <w:pPr>
        <w:pStyle w:val="ListParagraph"/>
        <w:tabs>
          <w:tab w:val="clear" w:pos="708"/>
          <w:tab w:val="left" w:pos="426" w:leader="none"/>
        </w:tabs>
        <w:ind w:left="0" w:hanging="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tabs>
          <w:tab w:val="clear" w:pos="708"/>
          <w:tab w:val="left" w:pos="2355" w:leader="none"/>
          <w:tab w:val="center" w:pos="4844" w:leader="none"/>
        </w:tabs>
        <w:spacing w:lineRule="auto" w:line="240" w:before="0" w:after="0"/>
        <w:jc w:val="both"/>
        <w:rPr>
          <w:rFonts w:ascii="Times New Roman" w:hAnsi="Times New Roman" w:cs="Times New Roman"/>
          <w:b/>
          <w:sz w:val="26"/>
          <w:szCs w:val="26"/>
          <w:u w:val="single"/>
          <w:shd w:fill="FFFFFF" w:val="clear"/>
        </w:rPr>
      </w:pPr>
      <w:r>
        <w:rPr>
          <w:rFonts w:cs="Times New Roman" w:ascii="Times New Roman" w:hAnsi="Times New Roman"/>
          <w:b/>
          <w:sz w:val="26"/>
          <w:szCs w:val="26"/>
          <w:u w:val="single"/>
          <w:shd w:fill="FFFFFF" w:val="clear"/>
        </w:rPr>
        <w:t>3.4. Повторний аукціон за методом покрокового зниження стартової ціни та подальшого подання цінових пропозицій: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pacing w:val="-2"/>
          <w:sz w:val="26"/>
          <w:szCs w:val="26"/>
        </w:rPr>
        <w:t>4.1. Стартова</w:t>
      </w:r>
      <w:r>
        <w:rPr>
          <w:rFonts w:cs="Times New Roman" w:ascii="Times New Roman" w:hAnsi="Times New Roman"/>
          <w:spacing w:val="-7"/>
          <w:sz w:val="26"/>
          <w:szCs w:val="26"/>
        </w:rPr>
        <w:t xml:space="preserve"> </w:t>
      </w:r>
      <w:r>
        <w:rPr>
          <w:rFonts w:cs="Times New Roman" w:ascii="Times New Roman" w:hAnsi="Times New Roman"/>
          <w:spacing w:val="-2"/>
          <w:sz w:val="26"/>
          <w:szCs w:val="26"/>
        </w:rPr>
        <w:t>ціна</w:t>
      </w:r>
      <w:r>
        <w:rPr>
          <w:rFonts w:cs="Times New Roman" w:ascii="Times New Roman" w:hAnsi="Times New Roman"/>
          <w:spacing w:val="-14"/>
          <w:sz w:val="26"/>
          <w:szCs w:val="26"/>
        </w:rPr>
        <w:t xml:space="preserve"> </w:t>
      </w:r>
      <w:r>
        <w:rPr>
          <w:rFonts w:cs="Times New Roman" w:ascii="Times New Roman" w:hAnsi="Times New Roman"/>
          <w:spacing w:val="-2"/>
          <w:sz w:val="26"/>
          <w:szCs w:val="26"/>
        </w:rPr>
        <w:t>об’єкта:</w:t>
      </w:r>
      <w:r>
        <w:rPr>
          <w:rFonts w:cs="Times New Roman" w:ascii="Times New Roman" w:hAnsi="Times New Roman"/>
          <w:b/>
          <w:bCs/>
          <w:sz w:val="26"/>
          <w:szCs w:val="26"/>
        </w:rPr>
        <w:t xml:space="preserve"> 153675,00</w:t>
      </w:r>
      <w:r>
        <w:rPr>
          <w:rFonts w:cs="Times New Roman" w:ascii="Times New Roman" w:hAnsi="Times New Roman"/>
          <w:sz w:val="26"/>
          <w:szCs w:val="26"/>
        </w:rPr>
        <w:t xml:space="preserve"> (сто п’ятдесят три тисячі шістсот сімдесят п’ять гривень 00 копійок) грн. без ПДВ;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Style w:val="1"/>
          <w:rFonts w:ascii="Times New Roman" w:hAnsi="Times New Roman"/>
          <w:i w:val="false"/>
          <w:iCs w:val="false"/>
          <w:kern w:val="2"/>
          <w:sz w:val="26"/>
          <w:szCs w:val="26"/>
        </w:rPr>
        <w:t>4.2. Крок</w:t>
      </w:r>
      <w:r>
        <w:rPr>
          <w:rFonts w:cs="Times New Roman" w:ascii="Times New Roman" w:hAnsi="Times New Roman"/>
          <w:sz w:val="26"/>
          <w:szCs w:val="26"/>
        </w:rPr>
        <w:t xml:space="preserve"> </w:t>
      </w:r>
      <w:r>
        <w:rPr>
          <w:rFonts w:cs="Times New Roman" w:ascii="Times New Roman" w:hAnsi="Times New Roman"/>
          <w:sz w:val="26"/>
          <w:szCs w:val="26"/>
          <w:shd w:fill="FFFFFF" w:val="clear"/>
        </w:rPr>
        <w:t xml:space="preserve">на повторному аукціоні за методом покрокового зниження стартової ціни та подальшого подання цінових пропозицій </w:t>
      </w:r>
      <w:r>
        <w:rPr>
          <w:rFonts w:cs="Times New Roman" w:ascii="Times New Roman" w:hAnsi="Times New Roman"/>
          <w:sz w:val="26"/>
          <w:szCs w:val="26"/>
        </w:rPr>
        <w:t xml:space="preserve">(на рівні 1 % стартової ціни): </w:t>
      </w:r>
      <w:r>
        <w:rPr>
          <w:rFonts w:cs="Times New Roman" w:ascii="Times New Roman" w:hAnsi="Times New Roman"/>
          <w:b/>
          <w:bCs/>
          <w:sz w:val="26"/>
          <w:szCs w:val="26"/>
        </w:rPr>
        <w:t>1536,75</w:t>
      </w:r>
      <w:r>
        <w:rPr>
          <w:rFonts w:cs="Times New Roman" w:ascii="Times New Roman" w:hAnsi="Times New Roman"/>
          <w:sz w:val="26"/>
          <w:szCs w:val="26"/>
        </w:rPr>
        <w:t xml:space="preserve"> (одна тисяча п’ятсот тридцять шість гривень 75 копійок)  грн. без ПДВ;</w:t>
      </w:r>
    </w:p>
    <w:p>
      <w:pPr>
        <w:pStyle w:val="ListParagraph"/>
        <w:tabs>
          <w:tab w:val="clear" w:pos="708"/>
          <w:tab w:val="left" w:pos="426" w:leader="none"/>
        </w:tabs>
        <w:ind w:left="0" w:hanging="0"/>
        <w:jc w:val="both"/>
        <w:rPr>
          <w:sz w:val="26"/>
          <w:szCs w:val="26"/>
        </w:rPr>
      </w:pPr>
      <w:r>
        <w:rPr>
          <w:sz w:val="26"/>
          <w:szCs w:val="26"/>
        </w:rPr>
        <w:t>4.3. Дата проведення аукціону: через 6 робочих днів з дати його оголошення,  оголошується ЕТС автоматично;</w:t>
      </w:r>
    </w:p>
    <w:p>
      <w:pPr>
        <w:pStyle w:val="ListParagraph"/>
        <w:tabs>
          <w:tab w:val="clear" w:pos="708"/>
          <w:tab w:val="left" w:pos="426" w:leader="none"/>
        </w:tabs>
        <w:ind w:left="0" w:hang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4.4. Розмір гарантійного внеску становить </w:t>
      </w:r>
      <w:r>
        <w:rPr>
          <w:i/>
          <w:sz w:val="26"/>
          <w:szCs w:val="26"/>
        </w:rPr>
        <w:t>(</w:t>
      </w:r>
      <w:r>
        <w:rPr>
          <w:i/>
          <w:sz w:val="26"/>
          <w:szCs w:val="26"/>
          <w:shd w:fill="FFFFFF" w:val="clear"/>
        </w:rPr>
        <w:t xml:space="preserve">для участі в аукціоні з продажу об’єкта приватизації гарантійний внесок сплачується на рахунок оператора електронного майданчика, через який подається заява на участь у приватизації. Відповідно до </w:t>
      </w:r>
      <w:r>
        <w:rPr>
          <w:i/>
          <w:iCs/>
          <w:sz w:val="26"/>
          <w:szCs w:val="26"/>
          <w:shd w:fill="FFFFFF" w:val="clear"/>
        </w:rPr>
        <w:t>пункту 4 частини сьомої</w:t>
      </w:r>
      <w:r>
        <w:rPr>
          <w:i/>
          <w:sz w:val="26"/>
          <w:szCs w:val="26"/>
          <w:shd w:fill="FFFFFF" w:val="clear"/>
        </w:rPr>
        <w:t xml:space="preserve"> статті 14 Закону України “Про приватизацію державного та комунального майна”, до заяви на участь у приватизації об’єкта малої приватизації додається документ, що підтверджує сплату гарантійного внеску в розмірі 20 відсотків стартової ціни.)</w:t>
      </w:r>
      <w:r>
        <w:rPr>
          <w:i/>
          <w:sz w:val="26"/>
          <w:szCs w:val="26"/>
        </w:rPr>
        <w:t xml:space="preserve">: </w:t>
      </w:r>
      <w:r>
        <w:rPr>
          <w:b/>
          <w:bCs/>
          <w:sz w:val="26"/>
          <w:szCs w:val="26"/>
        </w:rPr>
        <w:t>30735,00</w:t>
      </w:r>
      <w:r>
        <w:rPr>
          <w:sz w:val="26"/>
          <w:szCs w:val="26"/>
        </w:rPr>
        <w:t xml:space="preserve"> (тридцять тисяч сімсот тридцять п’ять гривень 00 копійок) грн. без ПДВ;</w:t>
      </w:r>
    </w:p>
    <w:p>
      <w:pPr>
        <w:pStyle w:val="ListParagraph"/>
        <w:tabs>
          <w:tab w:val="clear" w:pos="708"/>
          <w:tab w:val="left" w:pos="426" w:leader="none"/>
        </w:tabs>
        <w:ind w:left="0" w:hang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4.5. Розмір реєстраційного внеску становить </w:t>
      </w:r>
      <w:r>
        <w:rPr>
          <w:i/>
          <w:sz w:val="26"/>
          <w:szCs w:val="26"/>
        </w:rPr>
        <w:t>(</w:t>
      </w:r>
      <w:r>
        <w:rPr>
          <w:i/>
          <w:sz w:val="26"/>
          <w:szCs w:val="26"/>
          <w:shd w:fill="FFFFFF" w:val="clear"/>
        </w:rPr>
        <w:t>реєстраційний внесок - сума коштів у розмірі 0,2 мінімальної заробітної плати станом на 1 січня поточного року - для об’єктів малої приватизації, що вноситься за реєстрацію заяви на участь у приватизації потенційним покупцем - на відповідний рахунок оператора електронного майданчика, який протягом п’яти робочих днів з дня проведення аукціону зараховує їх до місцевого бюджету)</w:t>
      </w:r>
      <w:r>
        <w:rPr>
          <w:sz w:val="26"/>
          <w:szCs w:val="26"/>
        </w:rPr>
        <w:t xml:space="preserve">: </w:t>
      </w:r>
      <w:r>
        <w:rPr>
          <w:b/>
          <w:sz w:val="26"/>
          <w:szCs w:val="26"/>
        </w:rPr>
        <w:t>1729,40</w:t>
      </w:r>
      <w:r>
        <w:rPr>
          <w:sz w:val="26"/>
          <w:szCs w:val="26"/>
        </w:rPr>
        <w:t xml:space="preserve"> (одна тисяча сімсот двадцять дев’ять гривень 40 копійок)  грн. без ПДВ;</w:t>
      </w:r>
    </w:p>
    <w:p>
      <w:pPr>
        <w:pStyle w:val="Normal"/>
        <w:tabs>
          <w:tab w:val="clear" w:pos="708"/>
          <w:tab w:val="left" w:pos="426" w:leader="none"/>
        </w:tabs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cs="Times New Roman" w:ascii="Times New Roman" w:hAnsi="Times New Roman"/>
          <w:sz w:val="26"/>
          <w:szCs w:val="26"/>
          <w:lang w:eastAsia="en-US"/>
        </w:rPr>
        <w:t>4.6. З</w:t>
      </w:r>
      <w:r>
        <w:rPr>
          <w:rFonts w:cs="Times New Roman" w:ascii="Times New Roman" w:hAnsi="Times New Roman"/>
          <w:sz w:val="26"/>
          <w:szCs w:val="26"/>
        </w:rPr>
        <w:t xml:space="preserve">агальна кількість </w:t>
      </w:r>
      <w:r>
        <w:rPr>
          <w:rFonts w:cs="Times New Roman" w:ascii="Times New Roman" w:hAnsi="Times New Roman"/>
          <w:sz w:val="26"/>
          <w:szCs w:val="26"/>
          <w:lang w:eastAsia="en-US"/>
        </w:rPr>
        <w:t xml:space="preserve">кроків аукціону для проведення повторного електронного аукціону за методом покрокового зниження стартової ціни та подальшого подання цінових пропозицій, на які знижується стартова ціна лота встановлюється у розмірі </w:t>
      </w:r>
      <w:r>
        <w:rPr>
          <w:rFonts w:cs="Times New Roman" w:ascii="Times New Roman" w:hAnsi="Times New Roman"/>
          <w:b/>
          <w:bCs/>
          <w:sz w:val="26"/>
          <w:szCs w:val="26"/>
          <w:lang w:eastAsia="en-US"/>
        </w:rPr>
        <w:t>двох</w:t>
      </w:r>
      <w:r>
        <w:rPr>
          <w:rFonts w:cs="Times New Roman" w:ascii="Times New Roman" w:hAnsi="Times New Roman"/>
          <w:sz w:val="26"/>
          <w:szCs w:val="26"/>
          <w:lang w:eastAsia="en-US"/>
        </w:rPr>
        <w:t xml:space="preserve"> кроків.</w:t>
      </w:r>
    </w:p>
    <w:p>
      <w:pPr>
        <w:pStyle w:val="Normal"/>
        <w:tabs>
          <w:tab w:val="clear" w:pos="708"/>
          <w:tab w:val="left" w:pos="426" w:leader="none"/>
        </w:tabs>
        <w:spacing w:lineRule="auto" w:line="240" w:before="0" w:after="0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>
        <w:rPr>
          <w:rFonts w:cs="Times New Roman" w:ascii="Times New Roman" w:hAnsi="Times New Roman"/>
          <w:sz w:val="26"/>
          <w:szCs w:val="26"/>
          <w:lang w:eastAsia="en-US"/>
        </w:rPr>
      </w:r>
    </w:p>
    <w:p>
      <w:pPr>
        <w:pStyle w:val="ListParagraph"/>
        <w:tabs>
          <w:tab w:val="clear" w:pos="708"/>
          <w:tab w:val="left" w:pos="852" w:leader="none"/>
        </w:tabs>
        <w:spacing w:lineRule="auto" w:line="276"/>
        <w:ind w:left="0" w:hanging="0"/>
        <w:jc w:val="both"/>
        <w:rPr/>
      </w:pPr>
      <w:r>
        <w:rPr>
          <w:b/>
          <w:bCs/>
          <w:sz w:val="26"/>
          <w:szCs w:val="26"/>
        </w:rPr>
        <w:tab/>
        <w:t>4. Умови продажу та /або експлуатації об’єкта малої приватизації:</w:t>
      </w:r>
    </w:p>
    <w:p>
      <w:pPr>
        <w:pStyle w:val="ListParagraph"/>
        <w:tabs>
          <w:tab w:val="clear" w:pos="708"/>
          <w:tab w:val="left" w:pos="426" w:leader="none"/>
        </w:tabs>
        <w:ind w:left="0" w:firstLine="567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- покупець об’єкта приватизації повинен відповідати вимогам, передбаченим у статті 8 Закону України “Про приватизацію державного та комунального майна”;</w:t>
      </w:r>
    </w:p>
    <w:p>
      <w:pPr>
        <w:pStyle w:val="ListParagraph"/>
        <w:tabs>
          <w:tab w:val="clear" w:pos="708"/>
          <w:tab w:val="left" w:pos="426" w:leader="none"/>
        </w:tabs>
        <w:ind w:left="0" w:firstLine="567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- відповідно до статті 26 Закону України </w:t>
      </w:r>
      <w:r>
        <w:rPr>
          <w:spacing w:val="-4"/>
          <w:sz w:val="26"/>
          <w:szCs w:val="26"/>
          <w:lang w:val="ru-RU"/>
        </w:rPr>
        <w:t>“Про</w:t>
      </w:r>
      <w:r>
        <w:rPr>
          <w:spacing w:val="-5"/>
          <w:sz w:val="26"/>
          <w:szCs w:val="26"/>
          <w:lang w:val="ru-RU"/>
        </w:rPr>
        <w:t xml:space="preserve"> </w:t>
      </w:r>
      <w:r>
        <w:rPr>
          <w:spacing w:val="-4"/>
          <w:sz w:val="26"/>
          <w:szCs w:val="26"/>
          <w:lang w:val="ru-RU"/>
        </w:rPr>
        <w:t xml:space="preserve">приватизацію </w:t>
      </w:r>
      <w:r>
        <w:rPr>
          <w:spacing w:val="-2"/>
          <w:sz w:val="26"/>
          <w:szCs w:val="26"/>
          <w:lang w:val="ru-RU"/>
        </w:rPr>
        <w:t>державного</w:t>
      </w:r>
      <w:r>
        <w:rPr>
          <w:spacing w:val="-7"/>
          <w:sz w:val="26"/>
          <w:szCs w:val="26"/>
          <w:lang w:val="ru-RU"/>
        </w:rPr>
        <w:t xml:space="preserve"> </w:t>
      </w:r>
      <w:r>
        <w:rPr>
          <w:spacing w:val="-2"/>
          <w:sz w:val="26"/>
          <w:szCs w:val="26"/>
        </w:rPr>
        <w:t>i</w:t>
      </w:r>
      <w:r>
        <w:rPr>
          <w:spacing w:val="-13"/>
          <w:sz w:val="26"/>
          <w:szCs w:val="26"/>
          <w:lang w:val="ru-RU"/>
        </w:rPr>
        <w:t xml:space="preserve"> </w:t>
      </w:r>
      <w:r>
        <w:rPr>
          <w:spacing w:val="-2"/>
          <w:sz w:val="26"/>
          <w:szCs w:val="26"/>
          <w:lang w:val="ru-RU"/>
        </w:rPr>
        <w:t>комунального</w:t>
      </w:r>
      <w:r>
        <w:rPr>
          <w:spacing w:val="-14"/>
          <w:sz w:val="26"/>
          <w:szCs w:val="26"/>
          <w:lang w:val="ru-RU"/>
        </w:rPr>
        <w:t xml:space="preserve"> </w:t>
      </w:r>
      <w:r>
        <w:rPr>
          <w:spacing w:val="-2"/>
          <w:sz w:val="26"/>
          <w:szCs w:val="26"/>
          <w:lang w:val="ru-RU"/>
        </w:rPr>
        <w:t xml:space="preserve">майна” </w:t>
      </w:r>
      <w:r>
        <w:rPr>
          <w:sz w:val="26"/>
          <w:szCs w:val="26"/>
          <w:lang w:val="ru-RU"/>
        </w:rPr>
        <w:t>право власності на земельну ділянку під об’єктом нерухомого майна не переходить до Покупця за результатами даного аукціону, а підлягає наступному оформленню в установленому чинним законодавством України порядку;</w:t>
      </w:r>
    </w:p>
    <w:p>
      <w:pPr>
        <w:pStyle w:val="ListParagraph"/>
        <w:tabs>
          <w:tab w:val="clear" w:pos="708"/>
          <w:tab w:val="left" w:pos="426" w:leader="none"/>
        </w:tabs>
        <w:ind w:left="0" w:firstLine="567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eastAsia="uk-UA" w:bidi="uk-UA"/>
        </w:rPr>
        <w:t xml:space="preserve">- зобов’язати покупця в місячний термін після укладання договору купівлі- продажу об’єкта приватизації за результатом проведення аукціону звернутися до </w:t>
      </w:r>
      <w:r>
        <w:rPr>
          <w:sz w:val="26"/>
          <w:szCs w:val="26"/>
        </w:rPr>
        <w:t xml:space="preserve">Збаразької міської ради </w:t>
      </w:r>
      <w:r>
        <w:rPr>
          <w:sz w:val="26"/>
          <w:szCs w:val="26"/>
          <w:lang w:eastAsia="uk-UA" w:bidi="uk-UA"/>
        </w:rPr>
        <w:t xml:space="preserve">Тернопільського району Тернопільської області в установленому чинним законодавством України порядку із заявою про передачу в оренду або викупу земельної ділянки для обслуговування приватизованого об’єкта за призначенням та </w:t>
      </w:r>
      <w:r>
        <w:rPr>
          <w:sz w:val="26"/>
          <w:szCs w:val="26"/>
          <w:shd w:fill="FFFFFF" w:val="clear"/>
        </w:rPr>
        <w:t>у шестимісячний строк з моменту реєстрації покупцем права власності на об’єкт приватизації оформити відповідне право;</w:t>
      </w:r>
    </w:p>
    <w:p>
      <w:pPr>
        <w:pStyle w:val="ListParagraph"/>
        <w:tabs>
          <w:tab w:val="clear" w:pos="708"/>
          <w:tab w:val="left" w:pos="426" w:leader="none"/>
        </w:tabs>
        <w:ind w:left="0" w:firstLine="567"/>
        <w:jc w:val="both"/>
        <w:rPr>
          <w:spacing w:val="-2"/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- у разі реєстрації </w:t>
      </w:r>
      <w:r>
        <w:rPr>
          <w:spacing w:val="-2"/>
          <w:sz w:val="26"/>
          <w:szCs w:val="26"/>
          <w:lang w:val="ru-RU"/>
        </w:rPr>
        <w:t>лише</w:t>
      </w:r>
      <w:r>
        <w:rPr>
          <w:spacing w:val="6"/>
          <w:sz w:val="26"/>
          <w:szCs w:val="26"/>
          <w:lang w:val="ru-RU"/>
        </w:rPr>
        <w:t xml:space="preserve"> </w:t>
      </w:r>
      <w:r>
        <w:rPr>
          <w:spacing w:val="-2"/>
          <w:sz w:val="26"/>
          <w:szCs w:val="26"/>
          <w:lang w:val="ru-RU"/>
        </w:rPr>
        <w:t>одного</w:t>
      </w:r>
      <w:r>
        <w:rPr>
          <w:spacing w:val="12"/>
          <w:sz w:val="26"/>
          <w:szCs w:val="26"/>
          <w:lang w:val="ru-RU"/>
        </w:rPr>
        <w:t xml:space="preserve"> </w:t>
      </w:r>
      <w:r>
        <w:rPr>
          <w:spacing w:val="-2"/>
          <w:sz w:val="26"/>
          <w:szCs w:val="26"/>
          <w:lang w:val="ru-RU"/>
        </w:rPr>
        <w:t>учасника</w:t>
      </w:r>
      <w:r>
        <w:rPr>
          <w:spacing w:val="12"/>
          <w:sz w:val="26"/>
          <w:szCs w:val="26"/>
          <w:lang w:val="ru-RU"/>
        </w:rPr>
        <w:t xml:space="preserve"> </w:t>
      </w:r>
      <w:r>
        <w:rPr>
          <w:spacing w:val="-2"/>
          <w:sz w:val="26"/>
          <w:szCs w:val="26"/>
          <w:lang w:val="ru-RU"/>
        </w:rPr>
        <w:t>на</w:t>
      </w:r>
      <w:r>
        <w:rPr>
          <w:spacing w:val="3"/>
          <w:sz w:val="26"/>
          <w:szCs w:val="26"/>
          <w:lang w:val="ru-RU"/>
        </w:rPr>
        <w:t xml:space="preserve"> </w:t>
      </w:r>
      <w:r>
        <w:rPr>
          <w:spacing w:val="-2"/>
          <w:sz w:val="26"/>
          <w:szCs w:val="26"/>
          <w:lang w:val="ru-RU"/>
        </w:rPr>
        <w:t xml:space="preserve">аукціоні з умовами, а також аукціоні зі </w:t>
      </w:r>
      <w:r>
        <w:rPr>
          <w:spacing w:val="-4"/>
          <w:sz w:val="26"/>
          <w:szCs w:val="26"/>
          <w:lang w:val="ru-RU"/>
        </w:rPr>
        <w:t>зниженням</w:t>
      </w:r>
      <w:r>
        <w:rPr>
          <w:spacing w:val="23"/>
          <w:sz w:val="26"/>
          <w:szCs w:val="26"/>
          <w:lang w:val="ru-RU"/>
        </w:rPr>
        <w:t xml:space="preserve"> </w:t>
      </w:r>
      <w:r>
        <w:rPr>
          <w:spacing w:val="-4"/>
          <w:sz w:val="26"/>
          <w:szCs w:val="26"/>
          <w:lang w:val="ru-RU"/>
        </w:rPr>
        <w:t>стартової</w:t>
      </w:r>
      <w:r>
        <w:rPr>
          <w:spacing w:val="24"/>
          <w:sz w:val="26"/>
          <w:szCs w:val="26"/>
          <w:lang w:val="ru-RU"/>
        </w:rPr>
        <w:t xml:space="preserve"> </w:t>
      </w:r>
      <w:r>
        <w:rPr>
          <w:spacing w:val="-4"/>
          <w:sz w:val="26"/>
          <w:szCs w:val="26"/>
          <w:lang w:val="ru-RU"/>
        </w:rPr>
        <w:t>ціни</w:t>
      </w:r>
      <w:r>
        <w:rPr>
          <w:spacing w:val="16"/>
          <w:sz w:val="26"/>
          <w:szCs w:val="26"/>
          <w:lang w:val="ru-RU"/>
        </w:rPr>
        <w:t xml:space="preserve"> </w:t>
      </w:r>
      <w:r>
        <w:rPr>
          <w:spacing w:val="-4"/>
          <w:sz w:val="26"/>
          <w:szCs w:val="26"/>
          <w:lang w:val="ru-RU"/>
        </w:rPr>
        <w:t>-</w:t>
      </w:r>
      <w:r>
        <w:rPr>
          <w:spacing w:val="10"/>
          <w:sz w:val="26"/>
          <w:szCs w:val="26"/>
          <w:lang w:val="ru-RU"/>
        </w:rPr>
        <w:t xml:space="preserve"> </w:t>
      </w:r>
      <w:r>
        <w:rPr>
          <w:spacing w:val="-4"/>
          <w:sz w:val="26"/>
          <w:szCs w:val="26"/>
          <w:lang w:val="ru-RU"/>
        </w:rPr>
        <w:t>орган</w:t>
      </w:r>
      <w:r>
        <w:rPr>
          <w:spacing w:val="18"/>
          <w:sz w:val="26"/>
          <w:szCs w:val="26"/>
          <w:lang w:val="ru-RU"/>
        </w:rPr>
        <w:t xml:space="preserve"> </w:t>
      </w:r>
      <w:r>
        <w:rPr>
          <w:spacing w:val="-4"/>
          <w:sz w:val="26"/>
          <w:szCs w:val="26"/>
          <w:lang w:val="ru-RU"/>
        </w:rPr>
        <w:t>приватизації</w:t>
      </w:r>
      <w:r>
        <w:rPr>
          <w:spacing w:val="29"/>
          <w:sz w:val="26"/>
          <w:szCs w:val="26"/>
          <w:lang w:val="ru-RU"/>
        </w:rPr>
        <w:t xml:space="preserve"> </w:t>
      </w:r>
      <w:r>
        <w:rPr>
          <w:spacing w:val="-6"/>
          <w:sz w:val="26"/>
          <w:szCs w:val="26"/>
          <w:lang w:val="ru-RU"/>
        </w:rPr>
        <w:t>приймає рішення про приватизацію шляхом</w:t>
      </w:r>
      <w:r>
        <w:rPr>
          <w:spacing w:val="10"/>
          <w:sz w:val="26"/>
          <w:szCs w:val="26"/>
          <w:lang w:val="ru-RU"/>
        </w:rPr>
        <w:t xml:space="preserve"> </w:t>
      </w:r>
      <w:r>
        <w:rPr>
          <w:spacing w:val="-4"/>
          <w:sz w:val="26"/>
          <w:szCs w:val="26"/>
          <w:lang w:val="ru-RU"/>
        </w:rPr>
        <w:t>викупу</w:t>
      </w:r>
      <w:r>
        <w:rPr>
          <w:spacing w:val="-5"/>
          <w:sz w:val="26"/>
          <w:szCs w:val="26"/>
          <w:lang w:val="ru-RU"/>
        </w:rPr>
        <w:t xml:space="preserve"> </w:t>
      </w:r>
      <w:r>
        <w:rPr>
          <w:spacing w:val="-4"/>
          <w:sz w:val="26"/>
          <w:szCs w:val="26"/>
          <w:lang w:val="ru-RU"/>
        </w:rPr>
        <w:t>безпосередньо</w:t>
      </w:r>
      <w:r>
        <w:rPr>
          <w:spacing w:val="5"/>
          <w:sz w:val="26"/>
          <w:szCs w:val="26"/>
          <w:lang w:val="ru-RU"/>
        </w:rPr>
        <w:t xml:space="preserve"> </w:t>
      </w:r>
      <w:r>
        <w:rPr>
          <w:spacing w:val="-4"/>
          <w:sz w:val="26"/>
          <w:szCs w:val="26"/>
          <w:lang w:val="ru-RU"/>
        </w:rPr>
        <w:t>таким</w:t>
      </w:r>
      <w:r>
        <w:rPr>
          <w:spacing w:val="-6"/>
          <w:sz w:val="26"/>
          <w:szCs w:val="26"/>
          <w:lang w:val="ru-RU"/>
        </w:rPr>
        <w:t xml:space="preserve"> </w:t>
      </w:r>
      <w:r>
        <w:rPr>
          <w:spacing w:val="-4"/>
          <w:sz w:val="26"/>
          <w:szCs w:val="26"/>
          <w:lang w:val="ru-RU"/>
        </w:rPr>
        <w:t>учасником</w:t>
      </w:r>
      <w:r>
        <w:rPr>
          <w:sz w:val="26"/>
          <w:szCs w:val="26"/>
          <w:lang w:val="ru-RU"/>
        </w:rPr>
        <w:t xml:space="preserve"> </w:t>
      </w:r>
      <w:r>
        <w:rPr>
          <w:spacing w:val="-4"/>
          <w:sz w:val="26"/>
          <w:szCs w:val="26"/>
          <w:lang w:val="ru-RU"/>
        </w:rPr>
        <w:t>на</w:t>
      </w:r>
      <w:r>
        <w:rPr>
          <w:spacing w:val="-12"/>
          <w:sz w:val="26"/>
          <w:szCs w:val="26"/>
          <w:lang w:val="ru-RU"/>
        </w:rPr>
        <w:t xml:space="preserve"> </w:t>
      </w:r>
      <w:r>
        <w:rPr>
          <w:spacing w:val="-4"/>
          <w:sz w:val="26"/>
          <w:szCs w:val="26"/>
          <w:lang w:val="ru-RU"/>
        </w:rPr>
        <w:t>підставі</w:t>
      </w:r>
      <w:r>
        <w:rPr>
          <w:sz w:val="26"/>
          <w:szCs w:val="26"/>
          <w:lang w:val="ru-RU"/>
        </w:rPr>
        <w:t xml:space="preserve"> </w:t>
      </w:r>
      <w:r>
        <w:rPr>
          <w:spacing w:val="-4"/>
          <w:sz w:val="26"/>
          <w:szCs w:val="26"/>
          <w:lang w:val="ru-RU"/>
        </w:rPr>
        <w:t>ст.</w:t>
      </w:r>
      <w:r>
        <w:rPr>
          <w:spacing w:val="-12"/>
          <w:sz w:val="26"/>
          <w:szCs w:val="26"/>
          <w:lang w:val="ru-RU"/>
        </w:rPr>
        <w:t xml:space="preserve"> </w:t>
      </w:r>
      <w:r>
        <w:rPr>
          <w:spacing w:val="-4"/>
          <w:sz w:val="26"/>
          <w:szCs w:val="26"/>
          <w:lang w:val="ru-RU"/>
        </w:rPr>
        <w:t>15</w:t>
      </w:r>
      <w:r>
        <w:rPr>
          <w:spacing w:val="-11"/>
          <w:sz w:val="26"/>
          <w:szCs w:val="26"/>
          <w:lang w:val="ru-RU"/>
        </w:rPr>
        <w:t xml:space="preserve"> </w:t>
      </w:r>
      <w:r>
        <w:rPr>
          <w:spacing w:val="-4"/>
          <w:sz w:val="26"/>
          <w:szCs w:val="26"/>
          <w:lang w:val="ru-RU"/>
        </w:rPr>
        <w:t>Закону</w:t>
      </w:r>
      <w:r>
        <w:rPr>
          <w:spacing w:val="-3"/>
          <w:sz w:val="26"/>
          <w:szCs w:val="26"/>
          <w:lang w:val="ru-RU"/>
        </w:rPr>
        <w:t xml:space="preserve"> </w:t>
      </w:r>
      <w:r>
        <w:rPr>
          <w:spacing w:val="-4"/>
          <w:sz w:val="26"/>
          <w:szCs w:val="26"/>
          <w:lang w:val="ru-RU"/>
        </w:rPr>
        <w:t>України</w:t>
      </w:r>
      <w:r>
        <w:rPr>
          <w:spacing w:val="5"/>
          <w:sz w:val="26"/>
          <w:szCs w:val="26"/>
          <w:lang w:val="ru-RU"/>
        </w:rPr>
        <w:t xml:space="preserve"> </w:t>
      </w:r>
      <w:r>
        <w:rPr>
          <w:spacing w:val="-4"/>
          <w:sz w:val="26"/>
          <w:szCs w:val="26"/>
          <w:lang w:val="ru-RU"/>
        </w:rPr>
        <w:t>“Про</w:t>
      </w:r>
      <w:r>
        <w:rPr>
          <w:spacing w:val="-5"/>
          <w:sz w:val="26"/>
          <w:szCs w:val="26"/>
          <w:lang w:val="ru-RU"/>
        </w:rPr>
        <w:t xml:space="preserve"> </w:t>
      </w:r>
      <w:r>
        <w:rPr>
          <w:spacing w:val="-4"/>
          <w:sz w:val="26"/>
          <w:szCs w:val="26"/>
          <w:lang w:val="ru-RU"/>
        </w:rPr>
        <w:t xml:space="preserve">приватизацію </w:t>
      </w:r>
      <w:r>
        <w:rPr>
          <w:spacing w:val="-2"/>
          <w:sz w:val="26"/>
          <w:szCs w:val="26"/>
          <w:lang w:val="ru-RU"/>
        </w:rPr>
        <w:t>державного</w:t>
      </w:r>
      <w:r>
        <w:rPr>
          <w:spacing w:val="-7"/>
          <w:sz w:val="26"/>
          <w:szCs w:val="26"/>
          <w:lang w:val="ru-RU"/>
        </w:rPr>
        <w:t xml:space="preserve"> </w:t>
      </w:r>
      <w:r>
        <w:rPr>
          <w:spacing w:val="-2"/>
          <w:sz w:val="26"/>
          <w:szCs w:val="26"/>
        </w:rPr>
        <w:t>i</w:t>
      </w:r>
      <w:r>
        <w:rPr>
          <w:spacing w:val="-13"/>
          <w:sz w:val="26"/>
          <w:szCs w:val="26"/>
          <w:lang w:val="ru-RU"/>
        </w:rPr>
        <w:t xml:space="preserve"> </w:t>
      </w:r>
      <w:r>
        <w:rPr>
          <w:spacing w:val="-2"/>
          <w:sz w:val="26"/>
          <w:szCs w:val="26"/>
          <w:lang w:val="ru-RU"/>
        </w:rPr>
        <w:t>комунального</w:t>
      </w:r>
      <w:r>
        <w:rPr>
          <w:spacing w:val="-14"/>
          <w:sz w:val="26"/>
          <w:szCs w:val="26"/>
          <w:lang w:val="ru-RU"/>
        </w:rPr>
        <w:t xml:space="preserve"> </w:t>
      </w:r>
      <w:r>
        <w:rPr>
          <w:spacing w:val="-2"/>
          <w:sz w:val="26"/>
          <w:szCs w:val="26"/>
          <w:lang w:val="ru-RU"/>
        </w:rPr>
        <w:t>майна”;</w:t>
      </w:r>
    </w:p>
    <w:p>
      <w:pPr>
        <w:pStyle w:val="Style21"/>
        <w:spacing w:lineRule="auto" w:line="247" w:before="0" w:after="0"/>
        <w:ind w:right="-2" w:firstLine="567"/>
        <w:jc w:val="both"/>
        <w:rPr>
          <w:rFonts w:ascii="Times New Roman" w:hAnsi="Times New Roman" w:cs="Times New Roman"/>
          <w:i/>
          <w:i/>
          <w:spacing w:val="-2"/>
          <w:sz w:val="26"/>
          <w:szCs w:val="26"/>
        </w:rPr>
      </w:pPr>
      <w:r>
        <w:rPr>
          <w:rFonts w:cs="Times New Roman" w:ascii="Times New Roman" w:hAnsi="Times New Roman"/>
          <w:spacing w:val="-2"/>
          <w:sz w:val="26"/>
          <w:szCs w:val="26"/>
          <w:lang w:val="ru-RU"/>
        </w:rPr>
        <w:t>- витрати, пов’язані з оплатою послуг проведення оцінки у сумі 3500,0</w:t>
      </w:r>
      <w:r>
        <w:rPr>
          <w:rFonts w:cs="Times New Roman" w:ascii="Times New Roman" w:hAnsi="Times New Roman"/>
          <w:spacing w:val="-2"/>
          <w:sz w:val="26"/>
          <w:szCs w:val="26"/>
        </w:rPr>
        <w:t>0</w:t>
      </w:r>
      <w:r>
        <w:rPr>
          <w:rFonts w:cs="Times New Roman" w:ascii="Times New Roman" w:hAnsi="Times New Roman"/>
          <w:spacing w:val="-2"/>
          <w:sz w:val="26"/>
          <w:szCs w:val="26"/>
          <w:lang w:val="ru-RU"/>
        </w:rPr>
        <w:t xml:space="preserve"> грн. </w:t>
      </w:r>
      <w:r>
        <w:rPr>
          <w:rFonts w:cs="Times New Roman" w:ascii="Times New Roman" w:hAnsi="Times New Roman"/>
          <w:spacing w:val="-2"/>
          <w:sz w:val="26"/>
          <w:szCs w:val="26"/>
        </w:rPr>
        <w:t>(три тисячі п’ятсот гривень 00 копійок) та</w:t>
      </w:r>
      <w:r>
        <w:rPr>
          <w:rFonts w:cs="Times New Roman" w:ascii="Times New Roman" w:hAnsi="Times New Roman"/>
          <w:spacing w:val="-2"/>
          <w:sz w:val="26"/>
          <w:szCs w:val="26"/>
          <w:lang w:val="ru-RU"/>
        </w:rPr>
        <w:t xml:space="preserve"> рецензування звіт</w:t>
      </w:r>
      <w:r>
        <w:rPr>
          <w:rFonts w:cs="Times New Roman" w:ascii="Times New Roman" w:hAnsi="Times New Roman"/>
          <w:spacing w:val="-2"/>
          <w:sz w:val="26"/>
          <w:szCs w:val="26"/>
        </w:rPr>
        <w:t>у</w:t>
      </w:r>
      <w:r>
        <w:rPr>
          <w:rFonts w:cs="Times New Roman" w:ascii="Times New Roman" w:hAnsi="Times New Roman"/>
          <w:spacing w:val="-2"/>
          <w:sz w:val="26"/>
          <w:szCs w:val="26"/>
          <w:lang w:val="ru-RU"/>
        </w:rPr>
        <w:t xml:space="preserve"> про оцінку у сумі 1000,0</w:t>
      </w:r>
      <w:r>
        <w:rPr>
          <w:rFonts w:cs="Times New Roman" w:ascii="Times New Roman" w:hAnsi="Times New Roman"/>
          <w:spacing w:val="-2"/>
          <w:sz w:val="26"/>
          <w:szCs w:val="26"/>
        </w:rPr>
        <w:t>0</w:t>
      </w:r>
      <w:r>
        <w:rPr>
          <w:rFonts w:cs="Times New Roman" w:ascii="Times New Roman" w:hAnsi="Times New Roman"/>
          <w:spacing w:val="-2"/>
          <w:sz w:val="26"/>
          <w:szCs w:val="26"/>
          <w:lang w:val="ru-RU"/>
        </w:rPr>
        <w:t xml:space="preserve"> грн. </w:t>
      </w:r>
      <w:r>
        <w:rPr>
          <w:rFonts w:cs="Times New Roman" w:ascii="Times New Roman" w:hAnsi="Times New Roman"/>
          <w:spacing w:val="-2"/>
          <w:sz w:val="26"/>
          <w:szCs w:val="26"/>
        </w:rPr>
        <w:t>(одна тисяча гривень 00 копійок)</w:t>
      </w:r>
      <w:r>
        <w:rPr>
          <w:rFonts w:cs="Times New Roman" w:ascii="Times New Roman" w:hAnsi="Times New Roman"/>
          <w:spacing w:val="-2"/>
          <w:sz w:val="26"/>
          <w:szCs w:val="26"/>
          <w:lang w:val="ru-RU"/>
        </w:rPr>
        <w:t xml:space="preserve"> об’єкта малої приватизації, покласти 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на </w:t>
      </w:r>
      <w:r>
        <w:rPr>
          <w:rFonts w:cs="Times New Roman" w:ascii="Times New Roman" w:hAnsi="Times New Roman"/>
          <w:sz w:val="26"/>
          <w:szCs w:val="26"/>
        </w:rPr>
        <w:t>покупця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, згідно </w:t>
      </w:r>
      <w:r>
        <w:rPr>
          <w:rFonts w:cs="Times New Roman" w:ascii="Times New Roman" w:hAnsi="Times New Roman"/>
          <w:sz w:val="26"/>
          <w:szCs w:val="26"/>
          <w:shd w:fill="FFFFFF" w:val="clear"/>
        </w:rPr>
        <w:t>пункту 23 Порядку проведення електронних аукціонів для продажу об’єктів малої приватизації та визначення додаткових умов продажу, затвердженого постановою Кабінету Міністрів України від 10 травня 2018 № 432, що передбачити в договорі купівлі-продажу;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pacing w:val="-2"/>
          <w:sz w:val="26"/>
          <w:szCs w:val="26"/>
          <w:lang w:val="ru-RU"/>
        </w:rPr>
        <w:t xml:space="preserve">- </w:t>
      </w:r>
      <w:r>
        <w:rPr>
          <w:rFonts w:cs="Times New Roman" w:ascii="Times New Roman" w:hAnsi="Times New Roman"/>
          <w:spacing w:val="-2"/>
          <w:sz w:val="26"/>
          <w:szCs w:val="26"/>
        </w:rPr>
        <w:t>в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итрати, пов’язані з виготовленням документів для нотаріального посвідчення договору купівлі-продажу об’єкта приватизації, реєстрацієї на нього права власності покладаються на </w:t>
      </w:r>
      <w:r>
        <w:rPr>
          <w:rFonts w:cs="Times New Roman" w:ascii="Times New Roman" w:hAnsi="Times New Roman"/>
          <w:sz w:val="26"/>
          <w:szCs w:val="26"/>
        </w:rPr>
        <w:t>покупця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, </w:t>
      </w:r>
      <w:r>
        <w:rPr>
          <w:rFonts w:cs="Times New Roman" w:ascii="Times New Roman" w:hAnsi="Times New Roman"/>
          <w:sz w:val="26"/>
          <w:szCs w:val="26"/>
        </w:rPr>
        <w:t>згідно ч. 1 ст. 26 Закону України “Про приватизацію державного і комунального майна”;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з</w:t>
      </w:r>
      <w:r>
        <w:rPr>
          <w:rFonts w:cs="Times New Roman" w:ascii="Times New Roman" w:hAnsi="Times New Roman"/>
          <w:sz w:val="26"/>
          <w:szCs w:val="26"/>
          <w:shd w:fill="FFFFFF" w:val="clear"/>
        </w:rPr>
        <w:t>гідно частини 4 статті 18 Закону України “Про приватизацію державного і комунального майна” д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  <w:shd w:fill="FFFFFF" w:val="clear"/>
        </w:rPr>
        <w:t>оговір оренди зберігає чинність для нового власника приватизованого майна, а в разі якщо покупцем переданого в оренду об’єкта комунального майна є орендар, дія відповідного договору припиняється з дня, за яким об’єкт оренди переходить у його власність;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- покупець об’єкта приватизації повинен дотримуватись санітарно-екологічних норм та протипожежних норм експлуатації об’єкта малої приватизації, утримувати прилеглу територію в належному санітарному стані.</w:t>
      </w:r>
    </w:p>
    <w:p>
      <w:pPr>
        <w:pStyle w:val="Normal"/>
        <w:spacing w:lineRule="auto" w:line="240" w:before="0" w:after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Standard"/>
        <w:jc w:val="center"/>
        <w:rPr/>
      </w:pPr>
      <w:r>
        <w:rPr>
          <w:rFonts w:cs="Times New Roman" w:ascii="Times New Roman" w:hAnsi="Times New Roman"/>
          <w:b/>
          <w:bCs/>
          <w:sz w:val="26"/>
          <w:szCs w:val="26"/>
        </w:rPr>
        <w:t>5</w:t>
      </w: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>. Додаткова інформація</w:t>
      </w:r>
    </w:p>
    <w:p>
      <w:pPr>
        <w:pStyle w:val="Standard"/>
        <w:jc w:val="center"/>
        <w:rPr/>
      </w:pPr>
      <w:r>
        <w:rPr>
          <w:rFonts w:cs="Times New Roman" w:ascii="Times New Roman" w:hAnsi="Times New Roman"/>
          <w:sz w:val="26"/>
          <w:szCs w:val="26"/>
          <w:lang w:val="ru-RU"/>
        </w:rPr>
        <w:tab/>
      </w:r>
      <w:r>
        <w:rPr>
          <w:rFonts w:cs="Times New Roman" w:ascii="Times New Roman" w:hAnsi="Times New Roman"/>
          <w:b/>
          <w:bCs/>
          <w:sz w:val="26"/>
          <w:szCs w:val="26"/>
          <w:u w:val="single"/>
          <w:lang w:val="ru-RU"/>
        </w:rPr>
        <w:t>Рахунки для зарахування гарантійного та реєстраційного внеску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sz w:val="26"/>
          <w:szCs w:val="26"/>
          <w:lang w:val="ru-RU"/>
        </w:rPr>
        <w:tab/>
      </w:r>
      <w:r>
        <w:rPr>
          <w:rFonts w:cs="Times New Roman" w:ascii="Times New Roman" w:hAnsi="Times New Roman"/>
          <w:sz w:val="26"/>
          <w:szCs w:val="26"/>
        </w:rPr>
        <w:t>Для участі в аукціоні гарантійний та реєстраційний внески сплачуються на рахунок оператора електронного майданчика, через який подається заява на участь у приватизації.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sz w:val="26"/>
          <w:szCs w:val="26"/>
          <w:lang w:val="ru-RU"/>
        </w:rPr>
        <w:tab/>
      </w:r>
      <w:r>
        <w:rPr>
          <w:rFonts w:cs="Times New Roman" w:ascii="Times New Roman" w:hAnsi="Times New Roman"/>
          <w:sz w:val="26"/>
          <w:szCs w:val="26"/>
        </w:rPr>
        <w:t>Посилання на перелік авторизованих майданчиків та їх рахунки,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 відкрит</w:t>
      </w:r>
      <w:r>
        <w:rPr>
          <w:rFonts w:cs="Times New Roman" w:ascii="Times New Roman" w:hAnsi="Times New Roman"/>
          <w:sz w:val="26"/>
          <w:szCs w:val="26"/>
        </w:rPr>
        <w:t>і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 для </w:t>
      </w:r>
      <w:r>
        <w:rPr>
          <w:rFonts w:cs="Times New Roman" w:ascii="Times New Roman" w:hAnsi="Times New Roman"/>
          <w:sz w:val="26"/>
          <w:szCs w:val="26"/>
        </w:rPr>
        <w:t>о</w:t>
      </w:r>
      <w:r>
        <w:rPr>
          <w:rFonts w:cs="Times New Roman" w:ascii="Times New Roman" w:hAnsi="Times New Roman"/>
          <w:sz w:val="26"/>
          <w:szCs w:val="26"/>
          <w:lang w:val="ru-RU"/>
        </w:rPr>
        <w:t>плати потенційними покупцями гарантійних та реєстраційних внесків розміщено за посиланням</w:t>
      </w:r>
    </w:p>
    <w:p>
      <w:pPr>
        <w:pStyle w:val="Standard"/>
        <w:jc w:val="both"/>
        <w:rPr/>
      </w:pPr>
      <w:r>
        <w:rPr>
          <w:rStyle w:val="Internetlink"/>
          <w:rFonts w:cs="Times New Roman" w:ascii="Times New Roman" w:hAnsi="Times New Roman"/>
          <w:color w:val="auto"/>
          <w:sz w:val="26"/>
          <w:szCs w:val="26"/>
          <w:u w:val="none"/>
          <w:lang w:val="ru-RU"/>
        </w:rPr>
        <w:tab/>
      </w:r>
      <w:hyperlink r:id="rId3">
        <w:r>
          <w:rPr>
            <w:rStyle w:val="Internetlink"/>
            <w:rFonts w:cs="Times New Roman" w:ascii="Times New Roman" w:hAnsi="Times New Roman"/>
            <w:b/>
            <w:bCs/>
            <w:color w:val="auto"/>
            <w:sz w:val="26"/>
            <w:szCs w:val="26"/>
          </w:rPr>
          <w:t>https</w:t>
        </w:r>
        <w:r>
          <w:rPr>
            <w:rStyle w:val="Internetlink"/>
            <w:rFonts w:cs="Times New Roman" w:ascii="Times New Roman" w:hAnsi="Times New Roman"/>
            <w:b/>
            <w:bCs/>
            <w:color w:val="auto"/>
            <w:sz w:val="26"/>
            <w:szCs w:val="26"/>
            <w:lang w:val="ru-RU"/>
          </w:rPr>
          <w:t>://</w:t>
        </w:r>
        <w:r>
          <w:rPr>
            <w:rStyle w:val="Internetlink"/>
            <w:rFonts w:cs="Times New Roman" w:ascii="Times New Roman" w:hAnsi="Times New Roman"/>
            <w:b/>
            <w:bCs/>
            <w:color w:val="auto"/>
            <w:sz w:val="26"/>
            <w:szCs w:val="26"/>
          </w:rPr>
          <w:t>prozorro</w:t>
        </w:r>
        <w:r>
          <w:rPr>
            <w:rStyle w:val="Internetlink"/>
            <w:rFonts w:cs="Times New Roman" w:ascii="Times New Roman" w:hAnsi="Times New Roman"/>
            <w:b/>
            <w:bCs/>
            <w:color w:val="auto"/>
            <w:sz w:val="26"/>
            <w:szCs w:val="26"/>
            <w:lang w:val="ru-RU"/>
          </w:rPr>
          <w:t>.</w:t>
        </w:r>
        <w:r>
          <w:rPr>
            <w:rStyle w:val="Internetlink"/>
            <w:rFonts w:cs="Times New Roman" w:ascii="Times New Roman" w:hAnsi="Times New Roman"/>
            <w:b/>
            <w:bCs/>
            <w:color w:val="auto"/>
            <w:sz w:val="26"/>
            <w:szCs w:val="26"/>
          </w:rPr>
          <w:t>sale</w:t>
        </w:r>
        <w:r>
          <w:rPr>
            <w:rStyle w:val="Internetlink"/>
            <w:rFonts w:cs="Times New Roman" w:ascii="Times New Roman" w:hAnsi="Times New Roman"/>
            <w:b/>
            <w:bCs/>
            <w:color w:val="auto"/>
            <w:sz w:val="26"/>
            <w:szCs w:val="26"/>
            <w:lang w:val="ru-RU"/>
          </w:rPr>
          <w:t>/</w:t>
        </w:r>
        <w:r>
          <w:rPr>
            <w:rStyle w:val="Internetlink"/>
            <w:rFonts w:cs="Times New Roman" w:ascii="Times New Roman" w:hAnsi="Times New Roman"/>
            <w:b/>
            <w:bCs/>
            <w:color w:val="auto"/>
            <w:sz w:val="26"/>
            <w:szCs w:val="26"/>
          </w:rPr>
          <w:t>info</w:t>
        </w:r>
        <w:r>
          <w:rPr>
            <w:rStyle w:val="Internetlink"/>
            <w:rFonts w:cs="Times New Roman" w:ascii="Times New Roman" w:hAnsi="Times New Roman"/>
            <w:b/>
            <w:bCs/>
            <w:color w:val="auto"/>
            <w:sz w:val="26"/>
            <w:szCs w:val="26"/>
            <w:lang w:val="ru-RU"/>
          </w:rPr>
          <w:t>/</w:t>
        </w:r>
        <w:r>
          <w:rPr>
            <w:rStyle w:val="Internetlink"/>
            <w:rFonts w:cs="Times New Roman" w:ascii="Times New Roman" w:hAnsi="Times New Roman"/>
            <w:b/>
            <w:bCs/>
            <w:color w:val="auto"/>
            <w:sz w:val="26"/>
            <w:szCs w:val="26"/>
          </w:rPr>
          <w:t>elektronni</w:t>
        </w:r>
        <w:r>
          <w:rPr>
            <w:rStyle w:val="Internetlink"/>
            <w:rFonts w:cs="Times New Roman" w:ascii="Times New Roman" w:hAnsi="Times New Roman"/>
            <w:b/>
            <w:bCs/>
            <w:color w:val="auto"/>
            <w:sz w:val="26"/>
            <w:szCs w:val="26"/>
            <w:lang w:val="ru-RU"/>
          </w:rPr>
          <w:t>-</w:t>
        </w:r>
        <w:r>
          <w:rPr>
            <w:rStyle w:val="Internetlink"/>
            <w:rFonts w:cs="Times New Roman" w:ascii="Times New Roman" w:hAnsi="Times New Roman"/>
            <w:b/>
            <w:bCs/>
            <w:color w:val="auto"/>
            <w:sz w:val="26"/>
            <w:szCs w:val="26"/>
          </w:rPr>
          <w:t>majdanchiki</w:t>
        </w:r>
        <w:r>
          <w:rPr>
            <w:rStyle w:val="Internetlink"/>
            <w:rFonts w:cs="Times New Roman" w:ascii="Times New Roman" w:hAnsi="Times New Roman"/>
            <w:b/>
            <w:bCs/>
            <w:color w:val="auto"/>
            <w:sz w:val="26"/>
            <w:szCs w:val="26"/>
            <w:lang w:val="ru-RU"/>
          </w:rPr>
          <w:t>-</w:t>
        </w:r>
        <w:r>
          <w:rPr>
            <w:rStyle w:val="Internetlink"/>
            <w:rFonts w:cs="Times New Roman" w:ascii="Times New Roman" w:hAnsi="Times New Roman"/>
            <w:b/>
            <w:bCs/>
            <w:color w:val="auto"/>
            <w:sz w:val="26"/>
            <w:szCs w:val="26"/>
          </w:rPr>
          <w:t>ets</w:t>
        </w:r>
        <w:r>
          <w:rPr>
            <w:rStyle w:val="Internetlink"/>
            <w:rFonts w:cs="Times New Roman" w:ascii="Times New Roman" w:hAnsi="Times New Roman"/>
            <w:b/>
            <w:bCs/>
            <w:color w:val="auto"/>
            <w:sz w:val="26"/>
            <w:szCs w:val="26"/>
            <w:lang w:val="ru-RU"/>
          </w:rPr>
          <w:t>-</w:t>
        </w:r>
        <w:r>
          <w:rPr>
            <w:rStyle w:val="Internetlink"/>
            <w:rFonts w:cs="Times New Roman" w:ascii="Times New Roman" w:hAnsi="Times New Roman"/>
            <w:b/>
            <w:bCs/>
            <w:color w:val="auto"/>
            <w:sz w:val="26"/>
            <w:szCs w:val="26"/>
          </w:rPr>
          <w:t>prozorroprodazhi</w:t>
        </w:r>
        <w:r>
          <w:rPr>
            <w:rStyle w:val="Internetlink"/>
            <w:rFonts w:cs="Times New Roman" w:ascii="Times New Roman" w:hAnsi="Times New Roman"/>
            <w:b/>
            <w:bCs/>
            <w:color w:val="auto"/>
            <w:sz w:val="26"/>
            <w:szCs w:val="26"/>
            <w:lang w:val="ru-RU"/>
          </w:rPr>
          <w:t>-</w:t>
        </w:r>
        <w:r>
          <w:rPr>
            <w:rStyle w:val="Internetlink"/>
            <w:rFonts w:cs="Times New Roman" w:ascii="Times New Roman" w:hAnsi="Times New Roman"/>
            <w:b/>
            <w:bCs/>
            <w:color w:val="auto"/>
            <w:sz w:val="26"/>
            <w:szCs w:val="26"/>
          </w:rPr>
          <w:t>cbd</w:t>
        </w:r>
        <w:r>
          <w:rPr>
            <w:rStyle w:val="Internetlink"/>
            <w:rFonts w:cs="Times New Roman" w:ascii="Times New Roman" w:hAnsi="Times New Roman"/>
            <w:b/>
            <w:bCs/>
            <w:color w:val="auto"/>
            <w:sz w:val="26"/>
            <w:szCs w:val="26"/>
            <w:lang w:val="ru-RU"/>
          </w:rPr>
          <w:t>2</w:t>
        </w:r>
      </w:hyperlink>
    </w:p>
    <w:p>
      <w:pPr>
        <w:pStyle w:val="Standard"/>
        <w:jc w:val="both"/>
        <w:rPr>
          <w:rFonts w:ascii="Times New Roman" w:hAnsi="Times New Roman" w:cs="Times New Roman"/>
          <w:b/>
          <w:bCs/>
          <w:sz w:val="26"/>
          <w:szCs w:val="26"/>
          <w:lang w:val="ru-RU"/>
        </w:rPr>
      </w:pP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</w:r>
    </w:p>
    <w:p>
      <w:pPr>
        <w:pStyle w:val="ListParagraph"/>
        <w:widowControl w:val="false"/>
        <w:tabs>
          <w:tab w:val="clear" w:pos="708"/>
          <w:tab w:val="left" w:pos="2000" w:leader="none"/>
          <w:tab w:val="left" w:pos="9995" w:leader="none"/>
        </w:tabs>
        <w:ind w:left="0" w:right="121" w:hanging="0"/>
        <w:jc w:val="both"/>
        <w:rPr/>
      </w:pPr>
      <w:r>
        <w:rPr>
          <w:sz w:val="26"/>
          <w:szCs w:val="26"/>
          <w:lang w:val="ru-RU"/>
        </w:rPr>
        <w:t>Оператор електронного</w:t>
      </w:r>
      <w:r>
        <w:rPr>
          <w:spacing w:val="80"/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майданчика</w:t>
      </w:r>
      <w:r>
        <w:rPr>
          <w:spacing w:val="80"/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перераховує</w:t>
      </w:r>
      <w:r>
        <w:rPr>
          <w:spacing w:val="80"/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суми</w:t>
      </w:r>
      <w:r>
        <w:rPr>
          <w:spacing w:val="80"/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сплачених</w:t>
      </w:r>
      <w:r>
        <w:rPr>
          <w:spacing w:val="80"/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учасниками</w:t>
      </w:r>
      <w:r>
        <w:rPr>
          <w:spacing w:val="80"/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 xml:space="preserve">реєстраційних </w:t>
      </w:r>
      <w:r>
        <w:rPr>
          <w:spacing w:val="-6"/>
          <w:sz w:val="26"/>
          <w:szCs w:val="26"/>
          <w:lang w:val="ru-RU"/>
        </w:rPr>
        <w:t xml:space="preserve">та гарантійних внесків протягом  п’яти робочих днів з дня проведення електронного аукціону </w:t>
      </w:r>
      <w:r>
        <w:rPr>
          <w:sz w:val="26"/>
          <w:szCs w:val="26"/>
          <w:lang w:val="ru-RU"/>
        </w:rPr>
        <w:t>на казначейські рахунки в національній валюті за такими реквізитами:</w:t>
      </w:r>
    </w:p>
    <w:p>
      <w:pPr>
        <w:pStyle w:val="ListParagraph"/>
        <w:widowControl w:val="false"/>
        <w:tabs>
          <w:tab w:val="clear" w:pos="708"/>
          <w:tab w:val="left" w:pos="2000" w:leader="none"/>
          <w:tab w:val="left" w:pos="9995" w:leader="none"/>
        </w:tabs>
        <w:ind w:left="0" w:right="121" w:hanging="0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i/>
          <w:sz w:val="26"/>
          <w:szCs w:val="26"/>
          <w:lang w:val="ru-RU"/>
        </w:rPr>
        <w:t>для перерахування реєстраційного внеску оператором електронного майданчика</w:t>
      </w:r>
    </w:p>
    <w:p>
      <w:pPr>
        <w:pStyle w:val="Standard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cs="Times New Roman" w:ascii="Times New Roman" w:hAnsi="Times New Roman"/>
          <w:sz w:val="26"/>
          <w:szCs w:val="26"/>
          <w:lang w:val="ru-RU"/>
        </w:rPr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>Одержувач</w:t>
      </w:r>
      <w:r>
        <w:rPr>
          <w:rFonts w:cs="Times New Roman" w:ascii="Times New Roman" w:hAnsi="Times New Roman"/>
          <w:sz w:val="26"/>
          <w:szCs w:val="26"/>
          <w:lang w:val="ru-RU"/>
        </w:rPr>
        <w:t>: ГУК у Тернопільській обл./тг м. Збараж/24060300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b/>
          <w:bCs/>
          <w:sz w:val="26"/>
          <w:szCs w:val="26"/>
        </w:rPr>
        <w:t xml:space="preserve">Рахунок: </w:t>
      </w:r>
      <w:r>
        <w:rPr>
          <w:rFonts w:cs="Times New Roman" w:ascii="Times New Roman" w:hAnsi="Times New Roman"/>
          <w:sz w:val="26"/>
          <w:szCs w:val="26"/>
          <w:lang w:val="en-US"/>
        </w:rPr>
        <w:t>UA</w:t>
      </w:r>
      <w:r>
        <w:rPr>
          <w:rFonts w:cs="Times New Roman" w:ascii="Times New Roman" w:hAnsi="Times New Roman"/>
          <w:sz w:val="26"/>
          <w:szCs w:val="26"/>
        </w:rPr>
        <w:t>028999980314030544000019761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b/>
          <w:bCs/>
          <w:sz w:val="26"/>
          <w:szCs w:val="26"/>
        </w:rPr>
        <w:t xml:space="preserve">Код бюджетної класифікації: </w:t>
      </w:r>
      <w:r>
        <w:rPr>
          <w:rFonts w:cs="Times New Roman" w:ascii="Times New Roman" w:hAnsi="Times New Roman"/>
          <w:sz w:val="26"/>
          <w:szCs w:val="26"/>
        </w:rPr>
        <w:t>24060300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 xml:space="preserve">Банк одержувача: </w:t>
      </w:r>
      <w:r>
        <w:rPr>
          <w:rFonts w:cs="Times New Roman" w:ascii="Times New Roman" w:hAnsi="Times New Roman"/>
          <w:sz w:val="26"/>
          <w:szCs w:val="26"/>
          <w:lang w:val="ru-RU"/>
        </w:rPr>
        <w:t>Казначейство України (ЕАП)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 xml:space="preserve">Код одержувача: </w:t>
      </w:r>
      <w:r>
        <w:rPr>
          <w:rFonts w:cs="Times New Roman" w:ascii="Times New Roman" w:hAnsi="Times New Roman"/>
          <w:sz w:val="26"/>
          <w:szCs w:val="26"/>
          <w:lang w:val="ru-RU"/>
        </w:rPr>
        <w:t>37977599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 xml:space="preserve">Призначення платежу: </w:t>
      </w:r>
      <w:r>
        <w:rPr>
          <w:rFonts w:cs="Times New Roman" w:ascii="Times New Roman" w:hAnsi="Times New Roman"/>
          <w:bCs/>
          <w:sz w:val="26"/>
          <w:szCs w:val="26"/>
          <w:lang w:val="ru-RU"/>
        </w:rPr>
        <w:t>(</w:t>
      </w:r>
      <w:r>
        <w:rPr>
          <w:rFonts w:cs="Times New Roman" w:ascii="Times New Roman" w:hAnsi="Times New Roman"/>
          <w:sz w:val="26"/>
          <w:szCs w:val="26"/>
          <w:lang w:val="ru-RU"/>
        </w:rPr>
        <w:t>обов’язково вказати за що).</w:t>
      </w:r>
    </w:p>
    <w:p>
      <w:pPr>
        <w:pStyle w:val="Standard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cs="Times New Roman" w:ascii="Times New Roman" w:hAnsi="Times New Roman"/>
          <w:sz w:val="26"/>
          <w:szCs w:val="26"/>
          <w:lang w:val="ru-RU"/>
        </w:rPr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i/>
          <w:sz w:val="26"/>
          <w:szCs w:val="26"/>
          <w:lang w:val="ru-RU"/>
        </w:rPr>
        <w:t>для перерахування гарантійного внеску оператором електронного майданчика</w:t>
      </w:r>
    </w:p>
    <w:p>
      <w:pPr>
        <w:pStyle w:val="Standard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cs="Times New Roman" w:ascii="Times New Roman" w:hAnsi="Times New Roman"/>
          <w:sz w:val="26"/>
          <w:szCs w:val="26"/>
          <w:lang w:val="ru-RU"/>
        </w:rPr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>Одержувач</w:t>
      </w:r>
      <w:r>
        <w:rPr>
          <w:rFonts w:cs="Times New Roman" w:ascii="Times New Roman" w:hAnsi="Times New Roman"/>
          <w:sz w:val="26"/>
          <w:szCs w:val="26"/>
          <w:lang w:val="ru-RU"/>
        </w:rPr>
        <w:t>: ГУК у Тернопільській обл./тг м. Збараж/31030000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b/>
          <w:bCs/>
          <w:sz w:val="26"/>
          <w:szCs w:val="26"/>
        </w:rPr>
        <w:t xml:space="preserve">Рахунок: </w:t>
      </w:r>
      <w:r>
        <w:rPr>
          <w:rFonts w:cs="Times New Roman" w:ascii="Times New Roman" w:hAnsi="Times New Roman"/>
          <w:sz w:val="26"/>
          <w:szCs w:val="26"/>
          <w:lang w:val="en-US"/>
        </w:rPr>
        <w:t>UA</w:t>
      </w:r>
      <w:r>
        <w:rPr>
          <w:rFonts w:cs="Times New Roman" w:ascii="Times New Roman" w:hAnsi="Times New Roman"/>
          <w:sz w:val="26"/>
          <w:szCs w:val="26"/>
        </w:rPr>
        <w:t>348999980314161905000019761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b/>
          <w:bCs/>
          <w:sz w:val="26"/>
          <w:szCs w:val="26"/>
        </w:rPr>
        <w:t xml:space="preserve">Код бюджетної класифікації: </w:t>
      </w:r>
      <w:r>
        <w:rPr>
          <w:rFonts w:cs="Times New Roman" w:ascii="Times New Roman" w:hAnsi="Times New Roman"/>
          <w:sz w:val="26"/>
          <w:szCs w:val="26"/>
        </w:rPr>
        <w:t>31030000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 xml:space="preserve">Банк одержувача: </w:t>
      </w:r>
      <w:r>
        <w:rPr>
          <w:rFonts w:cs="Times New Roman" w:ascii="Times New Roman" w:hAnsi="Times New Roman"/>
          <w:sz w:val="26"/>
          <w:szCs w:val="26"/>
          <w:lang w:val="ru-RU"/>
        </w:rPr>
        <w:t>Казначейство України (ЕАП)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 xml:space="preserve">Код одержувача: </w:t>
      </w:r>
      <w:r>
        <w:rPr>
          <w:rFonts w:cs="Times New Roman" w:ascii="Times New Roman" w:hAnsi="Times New Roman"/>
          <w:sz w:val="26"/>
          <w:szCs w:val="26"/>
          <w:lang w:val="ru-RU"/>
        </w:rPr>
        <w:t>37977599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 xml:space="preserve">Призначення платежу: </w:t>
      </w:r>
      <w:r>
        <w:rPr>
          <w:rFonts w:cs="Times New Roman" w:ascii="Times New Roman" w:hAnsi="Times New Roman"/>
          <w:bCs/>
          <w:sz w:val="26"/>
          <w:szCs w:val="26"/>
          <w:lang w:val="ru-RU"/>
        </w:rPr>
        <w:t>(</w:t>
      </w:r>
      <w:r>
        <w:rPr>
          <w:rFonts w:cs="Times New Roman" w:ascii="Times New Roman" w:hAnsi="Times New Roman"/>
          <w:sz w:val="26"/>
          <w:szCs w:val="26"/>
          <w:lang w:val="ru-RU"/>
        </w:rPr>
        <w:t>обов’язково вказати за що).</w:t>
      </w:r>
    </w:p>
    <w:p>
      <w:pPr>
        <w:pStyle w:val="Standard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cs="Times New Roman" w:ascii="Times New Roman" w:hAnsi="Times New Roman"/>
          <w:sz w:val="26"/>
          <w:szCs w:val="26"/>
          <w:lang w:val="ru-RU"/>
        </w:rPr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sz w:val="26"/>
          <w:szCs w:val="26"/>
          <w:lang w:val="ru-RU"/>
        </w:rPr>
        <w:t>Оператор електронного майданчика перераховує сплачений гарантійний внесок переможця електронного аукціону протягом п’яти робочих днів з дня опублікування договору купівлі-продажу об’єкта приватизації в електронній системі в рахунок оплати ціни  продажу об’єкта приватизації  переможцем на казначейські рахунки за такими реквізитами: в національній валюті:</w:t>
      </w:r>
    </w:p>
    <w:p>
      <w:pPr>
        <w:pStyle w:val="Standard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cs="Times New Roman" w:ascii="Times New Roman" w:hAnsi="Times New Roman"/>
          <w:sz w:val="26"/>
          <w:szCs w:val="26"/>
          <w:lang w:val="ru-RU"/>
        </w:rPr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sz w:val="26"/>
          <w:szCs w:val="26"/>
          <w:lang w:val="ru-RU"/>
        </w:rPr>
        <w:t>Для перерахування коштів від відчуження комунального майна:</w:t>
      </w:r>
    </w:p>
    <w:p>
      <w:pPr>
        <w:pStyle w:val="Standard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cs="Times New Roman" w:ascii="Times New Roman" w:hAnsi="Times New Roman"/>
          <w:sz w:val="26"/>
          <w:szCs w:val="26"/>
          <w:lang w:val="ru-RU"/>
        </w:rPr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>Одержувач</w:t>
      </w:r>
      <w:r>
        <w:rPr>
          <w:rFonts w:cs="Times New Roman" w:ascii="Times New Roman" w:hAnsi="Times New Roman"/>
          <w:sz w:val="26"/>
          <w:szCs w:val="26"/>
          <w:lang w:val="ru-RU"/>
        </w:rPr>
        <w:t>: ГУК у Тернопільській обл./тг м. Збараж/31030000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b/>
          <w:bCs/>
          <w:sz w:val="26"/>
          <w:szCs w:val="26"/>
        </w:rPr>
        <w:t xml:space="preserve">Рахунок: </w:t>
      </w:r>
      <w:r>
        <w:rPr>
          <w:rFonts w:cs="Times New Roman" w:ascii="Times New Roman" w:hAnsi="Times New Roman"/>
          <w:sz w:val="26"/>
          <w:szCs w:val="26"/>
          <w:lang w:val="en-US"/>
        </w:rPr>
        <w:t>UA</w:t>
      </w:r>
      <w:r>
        <w:rPr>
          <w:rFonts w:cs="Times New Roman" w:ascii="Times New Roman" w:hAnsi="Times New Roman"/>
          <w:sz w:val="26"/>
          <w:szCs w:val="26"/>
        </w:rPr>
        <w:t>348999980314161905000019761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b/>
          <w:bCs/>
          <w:sz w:val="26"/>
          <w:szCs w:val="26"/>
        </w:rPr>
        <w:t xml:space="preserve">Код бюджетної класифікації: </w:t>
      </w:r>
      <w:r>
        <w:rPr>
          <w:rFonts w:cs="Times New Roman" w:ascii="Times New Roman" w:hAnsi="Times New Roman"/>
          <w:sz w:val="26"/>
          <w:szCs w:val="26"/>
        </w:rPr>
        <w:t>31030000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 xml:space="preserve">Банк одержувача: </w:t>
      </w:r>
      <w:r>
        <w:rPr>
          <w:rFonts w:cs="Times New Roman" w:ascii="Times New Roman" w:hAnsi="Times New Roman"/>
          <w:sz w:val="26"/>
          <w:szCs w:val="26"/>
          <w:lang w:val="ru-RU"/>
        </w:rPr>
        <w:t>Казначейство України (ЕАП)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b/>
          <w:bCs/>
          <w:sz w:val="26"/>
          <w:szCs w:val="26"/>
        </w:rPr>
        <w:t xml:space="preserve">Код одержувача: </w:t>
      </w:r>
      <w:r>
        <w:rPr>
          <w:rFonts w:cs="Times New Roman" w:ascii="Times New Roman" w:hAnsi="Times New Roman"/>
          <w:sz w:val="26"/>
          <w:szCs w:val="26"/>
        </w:rPr>
        <w:t>37977599</w:t>
      </w:r>
    </w:p>
    <w:p>
      <w:pPr>
        <w:pStyle w:val="ListParagraph"/>
        <w:widowControl w:val="false"/>
        <w:tabs>
          <w:tab w:val="clear" w:pos="708"/>
          <w:tab w:val="left" w:pos="792" w:leader="none"/>
          <w:tab w:val="left" w:pos="9995" w:leader="none"/>
        </w:tabs>
        <w:ind w:left="0" w:right="121" w:hanging="0"/>
        <w:jc w:val="both"/>
        <w:rPr/>
      </w:pPr>
      <w:r>
        <w:rPr>
          <w:b/>
          <w:bCs/>
          <w:sz w:val="26"/>
          <w:szCs w:val="26"/>
          <w:lang w:val="ru-RU"/>
        </w:rPr>
        <w:t>Призначення платежу:</w:t>
      </w:r>
      <w:r>
        <w:rPr>
          <w:sz w:val="26"/>
          <w:szCs w:val="26"/>
        </w:rPr>
        <w:t xml:space="preserve"> </w:t>
      </w:r>
      <w:r>
        <w:rPr>
          <w:bCs/>
          <w:sz w:val="26"/>
          <w:szCs w:val="26"/>
          <w:lang w:val="ru-RU"/>
        </w:rPr>
        <w:t>кошти від відчуження майна, що перебуває у комунальній власності (</w:t>
      </w:r>
      <w:r>
        <w:rPr>
          <w:sz w:val="26"/>
          <w:szCs w:val="26"/>
          <w:lang w:val="ru-RU"/>
        </w:rPr>
        <w:t>обов</w:t>
      </w:r>
      <w:r>
        <w:rPr>
          <w:sz w:val="26"/>
          <w:szCs w:val="26"/>
        </w:rPr>
        <w:t>’язково вказати за що)</w:t>
      </w:r>
    </w:p>
    <w:p>
      <w:pPr>
        <w:pStyle w:val="ListParagraph"/>
        <w:widowControl w:val="false"/>
        <w:tabs>
          <w:tab w:val="clear" w:pos="708"/>
          <w:tab w:val="left" w:pos="792" w:leader="none"/>
          <w:tab w:val="left" w:pos="9995" w:leader="none"/>
        </w:tabs>
        <w:ind w:left="0" w:right="121" w:hanging="0"/>
        <w:jc w:val="both"/>
        <w:rPr>
          <w:color w:val="FF0000"/>
          <w:sz w:val="26"/>
          <w:szCs w:val="26"/>
        </w:rPr>
      </w:pPr>
      <w:r>
        <w:rPr>
          <w:color w:val="FF0000"/>
          <w:sz w:val="26"/>
          <w:szCs w:val="26"/>
        </w:rPr>
      </w:r>
    </w:p>
    <w:p>
      <w:pPr>
        <w:pStyle w:val="ListParagraph"/>
        <w:widowControl w:val="false"/>
        <w:tabs>
          <w:tab w:val="clear" w:pos="708"/>
          <w:tab w:val="left" w:pos="792" w:leader="none"/>
          <w:tab w:val="left" w:pos="9995" w:leader="none"/>
        </w:tabs>
        <w:ind w:left="0" w:right="121" w:hanging="0"/>
        <w:jc w:val="both"/>
        <w:rPr/>
      </w:pPr>
      <w:r>
        <w:rPr>
          <w:b/>
          <w:bCs/>
          <w:color w:val="FF0000"/>
          <w:sz w:val="26"/>
          <w:szCs w:val="26"/>
          <w:lang w:val="ru-RU"/>
        </w:rPr>
        <w:tab/>
      </w:r>
      <w:r>
        <w:rPr>
          <w:b/>
          <w:bCs/>
          <w:sz w:val="26"/>
          <w:szCs w:val="26"/>
          <w:lang w:val="ru-RU"/>
        </w:rPr>
        <w:t>Час і місце проведення огляду об’єкта:</w:t>
      </w:r>
      <w:r>
        <w:rPr>
          <w:sz w:val="26"/>
          <w:szCs w:val="26"/>
          <w:lang w:val="ru-RU"/>
        </w:rPr>
        <w:t xml:space="preserve"> ознайомитися з об’єктом можна за місцем його розташування, попередньо узгодивши,  у робочі дні з 9-00 до 16-00 за адресою: </w:t>
      </w:r>
      <w:r>
        <w:rPr>
          <w:rStyle w:val="1"/>
          <w:bCs/>
          <w:kern w:val="2"/>
          <w:sz w:val="26"/>
          <w:szCs w:val="26"/>
        </w:rPr>
        <w:t>Тернопільська область, Тернопільський район, с. Максимівка, вул. Сонячна, 34А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color w:val="FF0000"/>
          <w:sz w:val="26"/>
          <w:szCs w:val="26"/>
        </w:rPr>
        <w:tab/>
      </w:r>
      <w:r>
        <w:rPr>
          <w:rFonts w:cs="Times New Roman" w:ascii="Times New Roman" w:hAnsi="Times New Roman"/>
          <w:b/>
          <w:bCs/>
          <w:sz w:val="26"/>
          <w:szCs w:val="26"/>
        </w:rPr>
        <w:t>Відповідальна особа від балансоутримувача:</w:t>
      </w:r>
      <w:r>
        <w:rPr>
          <w:rFonts w:cs="Times New Roman" w:ascii="Times New Roman" w:hAnsi="Times New Roman"/>
          <w:sz w:val="26"/>
          <w:szCs w:val="26"/>
        </w:rPr>
        <w:t xml:space="preserve"> керуючий справами (секретар) виконавчого комітету Збаразької міської ради</w:t>
      </w:r>
      <w:r>
        <w:rPr>
          <w:rStyle w:val="1"/>
          <w:rFonts w:ascii="Times New Roman" w:hAnsi="Times New Roman"/>
          <w:sz w:val="26"/>
          <w:szCs w:val="26"/>
        </w:rPr>
        <w:t xml:space="preserve"> – </w:t>
      </w:r>
      <w:r>
        <w:rPr>
          <w:rStyle w:val="1"/>
          <w:rFonts w:ascii="Times New Roman" w:hAnsi="Times New Roman"/>
          <w:i w:val="false"/>
          <w:sz w:val="26"/>
          <w:szCs w:val="26"/>
        </w:rPr>
        <w:t>Присяжнюк Олександр Анатолійович</w:t>
      </w:r>
      <w:r>
        <w:rPr>
          <w:rFonts w:cs="Times New Roman" w:ascii="Times New Roman" w:hAnsi="Times New Roman"/>
          <w:i/>
          <w:sz w:val="26"/>
          <w:szCs w:val="26"/>
        </w:rPr>
        <w:t>,</w:t>
      </w:r>
      <w:r>
        <w:rPr>
          <w:rFonts w:cs="Times New Roman" w:ascii="Times New Roman" w:hAnsi="Times New Roman"/>
          <w:sz w:val="26"/>
          <w:szCs w:val="26"/>
        </w:rPr>
        <w:t xml:space="preserve"> тел. +380979812991, e-mail: info@zbarazh-rada.gov.ua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sz w:val="26"/>
          <w:szCs w:val="26"/>
        </w:rPr>
        <w:tab/>
      </w:r>
      <w:r>
        <w:rPr>
          <w:rFonts w:cs="Times New Roman" w:ascii="Times New Roman" w:hAnsi="Times New Roman"/>
          <w:b/>
          <w:bCs/>
          <w:sz w:val="26"/>
          <w:szCs w:val="26"/>
        </w:rPr>
        <w:t>Найменування організатора аукціону:</w:t>
      </w:r>
      <w:r>
        <w:rPr>
          <w:rFonts w:cs="Times New Roman" w:ascii="Times New Roman" w:hAnsi="Times New Roman"/>
          <w:sz w:val="26"/>
          <w:szCs w:val="26"/>
        </w:rPr>
        <w:t xml:space="preserve"> Виконавчий комітет Збаразької міської ради, адреса: 47302, Тернопільська область, Тернопільський район, м. Збараж, майдан І. Франка, 1.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b/>
          <w:bCs/>
          <w:sz w:val="26"/>
          <w:szCs w:val="26"/>
        </w:rPr>
        <w:tab/>
        <w:t xml:space="preserve">ПІБ контактної особи та телефон: </w:t>
      </w:r>
      <w:r>
        <w:rPr>
          <w:rFonts w:cs="Times New Roman" w:ascii="Times New Roman" w:hAnsi="Times New Roman"/>
          <w:sz w:val="26"/>
          <w:szCs w:val="26"/>
        </w:rPr>
        <w:t xml:space="preserve">староста Збаразької міської ради — </w:t>
      </w:r>
      <w:r>
        <w:rPr>
          <w:rStyle w:val="1"/>
          <w:rFonts w:ascii="Times New Roman" w:hAnsi="Times New Roman"/>
          <w:i w:val="false"/>
          <w:sz w:val="26"/>
          <w:szCs w:val="26"/>
        </w:rPr>
        <w:t>Кушнір Оксана Петрівна</w:t>
      </w:r>
      <w:r>
        <w:rPr>
          <w:rFonts w:cs="Times New Roman" w:ascii="Times New Roman" w:hAnsi="Times New Roman"/>
          <w:i/>
          <w:sz w:val="26"/>
          <w:szCs w:val="26"/>
        </w:rPr>
        <w:t xml:space="preserve">, </w:t>
      </w:r>
      <w:r>
        <w:rPr>
          <w:rFonts w:cs="Times New Roman" w:ascii="Times New Roman" w:hAnsi="Times New Roman"/>
          <w:sz w:val="26"/>
          <w:szCs w:val="26"/>
        </w:rPr>
        <w:t>тел.</w:t>
      </w:r>
      <w:r>
        <w:rPr>
          <w:rFonts w:cs="Times New Roman" w:ascii="Times New Roman" w:hAnsi="Times New Roman"/>
          <w:i/>
          <w:sz w:val="26"/>
          <w:szCs w:val="26"/>
        </w:rPr>
        <w:t xml:space="preserve"> </w:t>
      </w:r>
      <w:r>
        <w:rPr>
          <w:rFonts w:cs="Times New Roman" w:ascii="Times New Roman" w:hAnsi="Times New Roman"/>
          <w:sz w:val="26"/>
          <w:szCs w:val="26"/>
        </w:rPr>
        <w:t>+380687198043, e-mail: info@zbarazh-rada.gov.ua</w:t>
      </w:r>
    </w:p>
    <w:p>
      <w:pPr>
        <w:pStyle w:val="Standard"/>
        <w:jc w:val="both"/>
        <w:rPr>
          <w:color w:val="FF0000"/>
        </w:rPr>
      </w:pPr>
      <w:r>
        <w:rPr>
          <w:rFonts w:cs="Times New Roman" w:ascii="Times New Roman" w:hAnsi="Times New Roman"/>
          <w:sz w:val="26"/>
          <w:szCs w:val="26"/>
        </w:rPr>
        <w:tab/>
      </w:r>
      <w:r>
        <w:rPr>
          <w:rFonts w:cs="Times New Roman" w:ascii="Times New Roman" w:hAnsi="Times New Roman"/>
          <w:color w:val="FF0000"/>
          <w:sz w:val="26"/>
          <w:szCs w:val="26"/>
        </w:rPr>
        <w:tab/>
      </w:r>
    </w:p>
    <w:p>
      <w:pPr>
        <w:pStyle w:val="Standard"/>
        <w:jc w:val="center"/>
        <w:rPr/>
      </w:pPr>
      <w:r>
        <w:rPr>
          <w:rFonts w:cs="Times New Roman" w:ascii="Times New Roman" w:hAnsi="Times New Roman"/>
          <w:b/>
          <w:bCs/>
          <w:sz w:val="26"/>
          <w:szCs w:val="26"/>
        </w:rPr>
        <w:t>6. Технічні реквізити інформаційного повідомлення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color w:val="FF0000"/>
          <w:sz w:val="26"/>
          <w:szCs w:val="26"/>
        </w:rPr>
        <w:tab/>
      </w:r>
      <w:r>
        <w:rPr>
          <w:rFonts w:cs="Times New Roman" w:ascii="Times New Roman" w:hAnsi="Times New Roman"/>
          <w:sz w:val="26"/>
          <w:szCs w:val="26"/>
        </w:rPr>
        <w:t xml:space="preserve">Дата і номер рішення органу приватизації про затвердження умов продажу об’єкта приватизації: </w:t>
      </w:r>
    </w:p>
    <w:p>
      <w:pPr>
        <w:pStyle w:val="Standard"/>
        <w:jc w:val="both"/>
        <w:rPr>
          <w:color w:val="000000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 xml:space="preserve">рішення виконавчого комітету міської ради від </w:t>
      </w:r>
      <w:r>
        <w:rPr>
          <w:rFonts w:cs="Times New Roman" w:ascii="Times New Roman" w:hAnsi="Times New Roman"/>
          <w:color w:val="000000"/>
          <w:sz w:val="26"/>
          <w:szCs w:val="26"/>
          <w:u w:val="single"/>
        </w:rPr>
        <w:t>31.03.2026</w:t>
      </w:r>
      <w:r>
        <w:rPr>
          <w:rFonts w:cs="Times New Roman" w:ascii="Times New Roman" w:hAnsi="Times New Roman"/>
          <w:color w:val="000000"/>
          <w:sz w:val="26"/>
          <w:szCs w:val="26"/>
        </w:rPr>
        <w:t xml:space="preserve"> року № </w:t>
      </w:r>
      <w:r>
        <w:rPr>
          <w:rFonts w:cs="Times New Roman" w:ascii="Times New Roman" w:hAnsi="Times New Roman"/>
          <w:color w:val="000000"/>
          <w:sz w:val="26"/>
          <w:szCs w:val="26"/>
          <w:u w:val="single"/>
        </w:rPr>
        <w:t>88</w:t>
      </w:r>
      <w:r>
        <w:rPr>
          <w:rFonts w:cs="Times New Roman" w:ascii="Times New Roman" w:hAnsi="Times New Roman"/>
          <w:color w:val="000000"/>
          <w:sz w:val="26"/>
          <w:szCs w:val="26"/>
        </w:rPr>
        <w:t>.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color w:val="FF0000"/>
          <w:sz w:val="26"/>
          <w:szCs w:val="26"/>
        </w:rPr>
        <w:tab/>
      </w:r>
      <w:r>
        <w:rPr>
          <w:rFonts w:cs="Times New Roman" w:ascii="Times New Roman" w:hAnsi="Times New Roman"/>
          <w:sz w:val="26"/>
          <w:szCs w:val="26"/>
        </w:rPr>
        <w:t>Унікальний код, присвоєний об’єкту приватизації під час публікації переліку об’єктів, що підлягають приватизації, в електронній торговій системі:</w:t>
      </w:r>
    </w:p>
    <w:p>
      <w:pPr>
        <w:pStyle w:val="Standard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cs="Times New Roman" w:ascii="Times New Roman" w:hAnsi="Times New Roman"/>
          <w:bCs/>
          <w:sz w:val="26"/>
          <w:szCs w:val="26"/>
          <w:shd w:fill="FFFFFF" w:val="clear"/>
        </w:rPr>
        <w:t>RAS001-UA-20251219-90823</w:t>
      </w:r>
      <w:r>
        <w:rPr>
          <w:rFonts w:cs="Times New Roman" w:ascii="Times New Roman" w:hAnsi="Times New Roman"/>
          <w:sz w:val="26"/>
          <w:szCs w:val="26"/>
        </w:rPr>
        <w:tab/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sz w:val="26"/>
          <w:szCs w:val="26"/>
        </w:rPr>
        <w:t>Період між: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sz w:val="26"/>
          <w:szCs w:val="26"/>
        </w:rPr>
        <w:tab/>
        <w:t xml:space="preserve">- аукціоном з умовами та аукціоном із зниженням стартової ціни – </w:t>
      </w:r>
      <w:r>
        <w:rPr>
          <w:rFonts w:cs="Times New Roman" w:ascii="Times New Roman" w:hAnsi="Times New Roman"/>
          <w:b/>
          <w:bCs/>
          <w:sz w:val="26"/>
          <w:szCs w:val="26"/>
        </w:rPr>
        <w:t>6 робочих днів</w:t>
      </w:r>
      <w:r>
        <w:rPr>
          <w:rFonts w:cs="Times New Roman" w:ascii="Times New Roman" w:hAnsi="Times New Roman"/>
          <w:sz w:val="26"/>
          <w:szCs w:val="26"/>
        </w:rPr>
        <w:t xml:space="preserve"> від дати оголошення аукціону;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sz w:val="26"/>
          <w:szCs w:val="26"/>
        </w:rPr>
        <w:tab/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- аукціоном із зниженням стартової ціни та аукціоном за методом покрокового зниження стартової ціни та подальшого подання цінових пропозицій – </w:t>
      </w: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>6 робочих днів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 від дати оголошення аукціону;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sz w:val="26"/>
          <w:szCs w:val="26"/>
          <w:lang w:val="ru-RU"/>
        </w:rPr>
        <w:tab/>
        <w:t xml:space="preserve">- аукціоном за методом покрокового зниження стартової ціни та подальшого подання цінових пропозицій та повторним аукціоном за методом покрокового зниження стартової ціни та подальшого подання цінових пропозицій – </w:t>
      </w: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>6 робочих днів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 від дати оголошення аукціону.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sz w:val="26"/>
          <w:szCs w:val="26"/>
          <w:lang w:val="ru-RU"/>
        </w:rPr>
        <w:tab/>
      </w: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>Місце проведення аукціону: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 аукціони будуть проведені в електронній торговій системі </w:t>
      </w: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>"Прозорро.Продажі"</w:t>
      </w:r>
      <w:r>
        <w:rPr>
          <w:rFonts w:cs="Times New Roman" w:ascii="Times New Roman" w:hAnsi="Times New Roman"/>
          <w:sz w:val="26"/>
          <w:szCs w:val="26"/>
          <w:lang w:val="ru-RU"/>
        </w:rPr>
        <w:t xml:space="preserve"> </w:t>
      </w:r>
      <w:r>
        <w:rPr>
          <w:rFonts w:cs="Times New Roman" w:ascii="Times New Roman" w:hAnsi="Times New Roman"/>
          <w:b/>
          <w:bCs/>
          <w:sz w:val="26"/>
          <w:szCs w:val="26"/>
          <w:lang w:val="ru-RU"/>
        </w:rPr>
        <w:t>(адміністратор).</w:t>
      </w:r>
    </w:p>
    <w:p>
      <w:pPr>
        <w:pStyle w:val="Standard"/>
        <w:jc w:val="both"/>
        <w:rPr/>
      </w:pPr>
      <w:r>
        <w:rPr>
          <w:rFonts w:cs="Times New Roman" w:ascii="Times New Roman" w:hAnsi="Times New Roman"/>
          <w:sz w:val="26"/>
          <w:szCs w:val="26"/>
          <w:lang w:val="ru-RU"/>
        </w:rPr>
        <w:tab/>
        <w:t>Єдине посилання на веб-сторінку адміністратора, на якій є посилання на веб-сторінки операторів електронного майданчика, які мають право використовувати електронний майданчик і з якими адміністратор уклав відповідний договір:</w:t>
      </w:r>
    </w:p>
    <w:p>
      <w:pPr>
        <w:pStyle w:val="Standard"/>
        <w:jc w:val="both"/>
        <w:rPr/>
      </w:pPr>
      <w:r>
        <w:rPr>
          <w:rStyle w:val="Internetlink"/>
          <w:rFonts w:cs="Times New Roman" w:ascii="Times New Roman" w:hAnsi="Times New Roman"/>
          <w:b/>
          <w:bCs/>
          <w:color w:val="auto"/>
          <w:sz w:val="26"/>
          <w:szCs w:val="26"/>
          <w:u w:val="none"/>
          <w:lang w:val="ru-RU"/>
        </w:rPr>
        <w:tab/>
      </w:r>
      <w:r>
        <w:rPr>
          <w:rStyle w:val="Internetlink"/>
          <w:rFonts w:cs="Times New Roman" w:ascii="Times New Roman" w:hAnsi="Times New Roman"/>
          <w:b/>
          <w:bCs/>
          <w:color w:val="auto"/>
          <w:sz w:val="26"/>
          <w:szCs w:val="26"/>
        </w:rPr>
        <w:t>https</w:t>
      </w:r>
      <w:r>
        <w:rPr>
          <w:rStyle w:val="Internetlink"/>
          <w:rFonts w:cs="Times New Roman" w:ascii="Times New Roman" w:hAnsi="Times New Roman"/>
          <w:b/>
          <w:bCs/>
          <w:color w:val="auto"/>
          <w:sz w:val="26"/>
          <w:szCs w:val="26"/>
          <w:lang w:val="ru-RU"/>
        </w:rPr>
        <w:t>://</w:t>
      </w:r>
      <w:r>
        <w:rPr>
          <w:rStyle w:val="Internetlink"/>
          <w:rFonts w:cs="Times New Roman" w:ascii="Times New Roman" w:hAnsi="Times New Roman"/>
          <w:b/>
          <w:bCs/>
          <w:color w:val="auto"/>
          <w:sz w:val="26"/>
          <w:szCs w:val="26"/>
        </w:rPr>
        <w:t>prozorro</w:t>
      </w:r>
      <w:r>
        <w:rPr>
          <w:rStyle w:val="Internetlink"/>
          <w:rFonts w:cs="Times New Roman" w:ascii="Times New Roman" w:hAnsi="Times New Roman"/>
          <w:b/>
          <w:bCs/>
          <w:color w:val="auto"/>
          <w:sz w:val="26"/>
          <w:szCs w:val="26"/>
          <w:lang w:val="ru-RU"/>
        </w:rPr>
        <w:t>.</w:t>
      </w:r>
      <w:r>
        <w:rPr>
          <w:rStyle w:val="Internetlink"/>
          <w:rFonts w:cs="Times New Roman" w:ascii="Times New Roman" w:hAnsi="Times New Roman"/>
          <w:b/>
          <w:bCs/>
          <w:color w:val="auto"/>
          <w:sz w:val="26"/>
          <w:szCs w:val="26"/>
        </w:rPr>
        <w:t>sale</w:t>
      </w:r>
      <w:r>
        <w:rPr>
          <w:rStyle w:val="Internetlink"/>
          <w:rFonts w:cs="Times New Roman" w:ascii="Times New Roman" w:hAnsi="Times New Roman"/>
          <w:b/>
          <w:bCs/>
          <w:color w:val="auto"/>
          <w:sz w:val="26"/>
          <w:szCs w:val="26"/>
          <w:lang w:val="ru-RU"/>
        </w:rPr>
        <w:t>/</w:t>
      </w:r>
      <w:r>
        <w:rPr>
          <w:rStyle w:val="Internetlink"/>
          <w:rFonts w:cs="Times New Roman" w:ascii="Times New Roman" w:hAnsi="Times New Roman"/>
          <w:b/>
          <w:bCs/>
          <w:color w:val="auto"/>
          <w:sz w:val="26"/>
          <w:szCs w:val="26"/>
        </w:rPr>
        <w:t>info</w:t>
      </w:r>
      <w:r>
        <w:rPr>
          <w:rStyle w:val="Internetlink"/>
          <w:rFonts w:cs="Times New Roman" w:ascii="Times New Roman" w:hAnsi="Times New Roman"/>
          <w:b/>
          <w:bCs/>
          <w:color w:val="auto"/>
          <w:sz w:val="26"/>
          <w:szCs w:val="26"/>
          <w:lang w:val="ru-RU"/>
        </w:rPr>
        <w:t>/</w:t>
      </w:r>
      <w:r>
        <w:rPr>
          <w:rStyle w:val="Internetlink"/>
          <w:rFonts w:cs="Times New Roman" w:ascii="Times New Roman" w:hAnsi="Times New Roman"/>
          <w:b/>
          <w:bCs/>
          <w:color w:val="auto"/>
          <w:sz w:val="26"/>
          <w:szCs w:val="26"/>
        </w:rPr>
        <w:t>elektronni</w:t>
      </w:r>
      <w:r>
        <w:rPr>
          <w:rStyle w:val="Internetlink"/>
          <w:rFonts w:cs="Times New Roman" w:ascii="Times New Roman" w:hAnsi="Times New Roman"/>
          <w:b/>
          <w:bCs/>
          <w:color w:val="auto"/>
          <w:sz w:val="26"/>
          <w:szCs w:val="26"/>
          <w:lang w:val="ru-RU"/>
        </w:rPr>
        <w:t>-</w:t>
      </w:r>
      <w:r>
        <w:rPr>
          <w:rStyle w:val="Internetlink"/>
          <w:rFonts w:cs="Times New Roman" w:ascii="Times New Roman" w:hAnsi="Times New Roman"/>
          <w:b/>
          <w:bCs/>
          <w:color w:val="auto"/>
          <w:sz w:val="26"/>
          <w:szCs w:val="26"/>
        </w:rPr>
        <w:t>majdanchiki</w:t>
      </w:r>
      <w:r>
        <w:rPr>
          <w:rStyle w:val="Internetlink"/>
          <w:rFonts w:cs="Times New Roman" w:ascii="Times New Roman" w:hAnsi="Times New Roman"/>
          <w:b/>
          <w:bCs/>
          <w:color w:val="auto"/>
          <w:sz w:val="26"/>
          <w:szCs w:val="26"/>
          <w:lang w:val="ru-RU"/>
        </w:rPr>
        <w:t>-</w:t>
      </w:r>
      <w:r>
        <w:rPr>
          <w:rStyle w:val="Internetlink"/>
          <w:rFonts w:cs="Times New Roman" w:ascii="Times New Roman" w:hAnsi="Times New Roman"/>
          <w:b/>
          <w:bCs/>
          <w:color w:val="auto"/>
          <w:sz w:val="26"/>
          <w:szCs w:val="26"/>
        </w:rPr>
        <w:t>ets</w:t>
      </w:r>
      <w:r>
        <w:rPr>
          <w:rStyle w:val="Internetlink"/>
          <w:rFonts w:cs="Times New Roman" w:ascii="Times New Roman" w:hAnsi="Times New Roman"/>
          <w:b/>
          <w:bCs/>
          <w:color w:val="auto"/>
          <w:sz w:val="26"/>
          <w:szCs w:val="26"/>
          <w:lang w:val="ru-RU"/>
        </w:rPr>
        <w:t>-</w:t>
      </w:r>
      <w:r>
        <w:rPr>
          <w:rStyle w:val="Internetlink"/>
          <w:rFonts w:cs="Times New Roman" w:ascii="Times New Roman" w:hAnsi="Times New Roman"/>
          <w:b/>
          <w:bCs/>
          <w:color w:val="auto"/>
          <w:sz w:val="26"/>
          <w:szCs w:val="26"/>
        </w:rPr>
        <w:t>prozorroprodazhi</w:t>
      </w:r>
      <w:r>
        <w:rPr>
          <w:rStyle w:val="Internetlink"/>
          <w:rFonts w:cs="Times New Roman" w:ascii="Times New Roman" w:hAnsi="Times New Roman"/>
          <w:b/>
          <w:bCs/>
          <w:color w:val="auto"/>
          <w:sz w:val="26"/>
          <w:szCs w:val="26"/>
          <w:lang w:val="ru-RU"/>
        </w:rPr>
        <w:t>-</w:t>
      </w:r>
      <w:r>
        <w:rPr>
          <w:rStyle w:val="Internetlink"/>
          <w:rFonts w:cs="Times New Roman" w:ascii="Times New Roman" w:hAnsi="Times New Roman"/>
          <w:b/>
          <w:bCs/>
          <w:color w:val="auto"/>
          <w:sz w:val="26"/>
          <w:szCs w:val="26"/>
        </w:rPr>
        <w:t>cbd</w:t>
      </w:r>
      <w:r>
        <w:rPr>
          <w:rStyle w:val="Internetlink"/>
          <w:rFonts w:cs="Times New Roman" w:ascii="Times New Roman" w:hAnsi="Times New Roman"/>
          <w:b/>
          <w:bCs/>
          <w:color w:val="auto"/>
          <w:sz w:val="26"/>
          <w:szCs w:val="26"/>
          <w:lang w:val="ru-RU"/>
        </w:rPr>
        <w:t>2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</w:r>
    </w:p>
    <w:p>
      <w:pPr>
        <w:pStyle w:val="Normal"/>
        <w:spacing w:lineRule="auto" w:line="276" w:before="0" w:after="0"/>
        <w:jc w:val="both"/>
        <w:rPr>
          <w:rFonts w:ascii="Times New Roman" w:hAnsi="Times New Roman"/>
          <w:sz w:val="26"/>
          <w:szCs w:val="26"/>
        </w:rPr>
      </w:pPr>
      <w:r>
        <w:rPr/>
      </w:r>
    </w:p>
    <w:p>
      <w:pPr>
        <w:pStyle w:val="Normal"/>
        <w:spacing w:lineRule="auto" w:line="276" w:before="0" w:after="0"/>
        <w:jc w:val="both"/>
        <w:rPr>
          <w:rFonts w:ascii="Times New Roman" w:hAnsi="Times New Roman"/>
          <w:sz w:val="26"/>
          <w:szCs w:val="26"/>
        </w:rPr>
      </w:pPr>
      <w:r>
        <w:rPr/>
      </w:r>
    </w:p>
    <w:p>
      <w:pPr>
        <w:pStyle w:val="Normal"/>
        <w:spacing w:lineRule="auto" w:line="276" w:before="0" w:after="0"/>
        <w:jc w:val="both"/>
        <w:rPr>
          <w:rFonts w:ascii="Times New Roman" w:hAnsi="Times New Roman"/>
          <w:sz w:val="26"/>
          <w:szCs w:val="26"/>
        </w:rPr>
      </w:pPr>
      <w:r>
        <w:rPr/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cs="Times New Roman" w:ascii="Times New Roman" w:hAnsi="Times New Roman"/>
          <w:b/>
          <w:bCs/>
          <w:sz w:val="26"/>
          <w:szCs w:val="26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  <w:bookmarkStart w:id="0" w:name="_GoBack"/>
      <w:bookmarkEnd w:id="0"/>
      <w:r>
        <w:rPr>
          <w:rFonts w:cs="Times New Roman" w:ascii="Times New Roman" w:hAnsi="Times New Roman"/>
          <w:b/>
          <w:bCs/>
          <w:sz w:val="26"/>
          <w:szCs w:val="26"/>
        </w:rPr>
        <w:t xml:space="preserve">План будівлі — </w:t>
      </w:r>
      <w:r>
        <w:rPr>
          <w:rFonts w:cs="Times New Roman" w:ascii="Times New Roman" w:hAnsi="Times New Roman"/>
          <w:b/>
          <w:sz w:val="26"/>
          <w:szCs w:val="26"/>
          <w:shd w:fill="FFFFFF" w:val="clear"/>
        </w:rPr>
        <w:t>будинку автогаражів, загальною площею 100,7 м</w:t>
      </w:r>
      <w:r>
        <w:rPr>
          <w:rFonts w:cs="Times New Roman" w:ascii="Times New Roman" w:hAnsi="Times New Roman"/>
          <w:b/>
          <w:sz w:val="26"/>
          <w:szCs w:val="26"/>
          <w:shd w:fill="FFFFFF" w:val="clear"/>
          <w:vertAlign w:val="superscript"/>
        </w:rPr>
        <w:t>2</w:t>
      </w:r>
      <w:r>
        <w:rPr>
          <w:rFonts w:cs="Times New Roman" w:ascii="Times New Roman" w:hAnsi="Times New Roman"/>
          <w:b/>
          <w:sz w:val="26"/>
          <w:szCs w:val="26"/>
          <w:shd w:fill="FFFFFF" w:val="clear"/>
        </w:rPr>
        <w:t>, що знаходиться за адресою: 47372, Тернопільська область, Тернопільський район,                    с. Максимівка, вул. Сонячна, 34А</w:t>
      </w:r>
    </w:p>
    <w:p>
      <w:pPr>
        <w:pStyle w:val="NormalWeb"/>
        <w:spacing w:before="280" w:after="280"/>
        <w:jc w:val="center"/>
        <w:rPr/>
      </w:pPr>
      <w:r>
        <w:rPr/>
        <w:drawing>
          <wp:inline distT="0" distB="0" distL="0" distR="0">
            <wp:extent cx="5463540" cy="3086100"/>
            <wp:effectExtent l="0" t="0" r="0" b="0"/>
            <wp:docPr id="1" name="Рисунок 14" descr="E:\Моя робоча Збаразька МР\ОРЕНДА\Об’єкти оренди\Максимівка ГАРАЖ_52м\Поверховий план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4" descr="E:\Моя робоча Збаразька МР\ОРЕНДА\Об’єкти оренди\Максимівка ГАРАЖ_52м\Поверховий план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4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="280" w:after="280"/>
        <w:jc w:val="center"/>
        <w:rPr/>
      </w:pPr>
      <w:r>
        <w:rPr>
          <w:rFonts w:cs="Times New Roman"/>
          <w:sz w:val="26"/>
          <w:szCs w:val="26"/>
        </w:rPr>
        <w:t>Фото 1</w:t>
      </w:r>
    </w:p>
    <w:p>
      <w:pPr>
        <w:pStyle w:val="NormalWeb"/>
        <w:spacing w:before="280" w:after="280"/>
        <w:jc w:val="center"/>
        <w:rPr/>
      </w:pPr>
      <w:r>
        <w:rPr/>
        <w:drawing>
          <wp:inline distT="0" distB="0" distL="0" distR="0">
            <wp:extent cx="5405755" cy="2990215"/>
            <wp:effectExtent l="0" t="0" r="0" b="0"/>
            <wp:docPr id="2" name="Рисунок 16" descr="E:\Моя робоча Збаразька МР\Приватизація\ЗБАРАЖ\Максимівка Гараж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6" descr="E:\Моя робоча Збаразька МР\Приватизація\ЗБАРАЖ\Максимівка Гараж\ФОТО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="280" w:after="28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</w:t>
      </w:r>
    </w:p>
    <w:p>
      <w:pPr>
        <w:pStyle w:val="NormalWeb"/>
        <w:spacing w:before="280" w:after="28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Web"/>
        <w:spacing w:before="280" w:after="28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Web"/>
        <w:spacing w:before="280" w:after="28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Web"/>
        <w:spacing w:before="280" w:after="28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Web"/>
        <w:spacing w:before="280" w:after="28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   </w:t>
      </w:r>
      <w:r>
        <w:rPr>
          <w:sz w:val="26"/>
          <w:szCs w:val="26"/>
        </w:rPr>
        <w:t>Фото 2                                                        Фото 3</w:t>
      </w:r>
    </w:p>
    <w:p>
      <w:pPr>
        <w:pStyle w:val="NormalWeb"/>
        <w:spacing w:before="280" w:after="280"/>
        <w:jc w:val="both"/>
        <w:rPr>
          <w:sz w:val="26"/>
          <w:szCs w:val="26"/>
        </w:rPr>
      </w:pPr>
      <w:r>
        <w:rPr/>
        <w:drawing>
          <wp:inline distT="0" distB="0" distL="0" distR="0">
            <wp:extent cx="2513965" cy="2390775"/>
            <wp:effectExtent l="0" t="0" r="0" b="0"/>
            <wp:docPr id="3" name="Рисунок 17 Copy 1 Copy 1" descr="E:\Моя робоча Збаразька МР\Приватизація\ЗБАРАЖ\Максимівка Гараж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7 Copy 1 Copy 1" descr="E:\Моя робоча Збаразька МР\Приватизація\ЗБАРАЖ\Максимівка Гараж\ФОТО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</w:t>
      </w:r>
      <w:r>
        <w:rPr/>
        <w:drawing>
          <wp:inline distT="0" distB="0" distL="0" distR="0">
            <wp:extent cx="2884805" cy="2430780"/>
            <wp:effectExtent l="0" t="0" r="0" b="0"/>
            <wp:docPr id="4" name="Рисунок 22 Copy 1 Copy 1" descr="E:\Моя робоча Збаразька МР\Приватизація\ЗБАРАЖ\Максимівка Гараж\ФОТО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2 Copy 1 Copy 1" descr="E:\Моя робоча Збаразька МР\Приватизація\ЗБАРАЖ\Максимівка Гараж\ФОТО\Фото 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="280" w:after="280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Web"/>
        <w:spacing w:before="280" w:after="28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      </w:t>
      </w:r>
      <w:r>
        <w:rPr>
          <w:sz w:val="26"/>
          <w:szCs w:val="26"/>
        </w:rPr>
        <w:t>Фото 4                                                          Фото 5</w:t>
      </w:r>
    </w:p>
    <w:p>
      <w:pPr>
        <w:pStyle w:val="NormalWeb"/>
        <w:spacing w:before="280" w:after="28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</w:t>
      </w:r>
      <w:r>
        <w:rPr/>
        <w:drawing>
          <wp:inline distT="0" distB="0" distL="0" distR="0">
            <wp:extent cx="2614930" cy="2955925"/>
            <wp:effectExtent l="0" t="0" r="0" b="0"/>
            <wp:docPr id="5" name="Рисунок 18 Copy 1" descr="E:\Моя робоча Збаразька МР\Приватизація\ЗБАРАЖ\Максимівка Гараж\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8 Copy 1" descr="E:\Моя робоча Збаразька МР\Приватизація\ЗБАРАЖ\Максимівка Гараж\ФОТО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93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 New Roman"/>
          <w:color w:val="FF0000"/>
          <w:sz w:val="26"/>
          <w:szCs w:val="26"/>
        </w:rPr>
        <w:t xml:space="preserve">   </w:t>
      </w:r>
      <w:r>
        <w:rPr/>
        <w:drawing>
          <wp:inline distT="0" distB="0" distL="0" distR="0">
            <wp:extent cx="3071495" cy="2303780"/>
            <wp:effectExtent l="0" t="0" r="0" b="0"/>
            <wp:docPr id="6" name="Рисунок 21 Copy 1" descr="E:\Моя робоча Збаразька МР\Приватизація\ЗБАРАЖ\Максимівка Гараж\ФОТО\Фото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1 Copy 1" descr="E:\Моя робоча Збаразька МР\Приватизація\ЗБАРАЖ\Максимівка Гараж\ФОТО\Фото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cs="Times New Roman" w:ascii="Times New Roman" w:hAnsi="Times New Roman"/>
          <w:color w:val="FF0000"/>
          <w:sz w:val="26"/>
          <w:szCs w:val="26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cs="Times New Roman" w:ascii="Times New Roman" w:hAnsi="Times New Roman"/>
          <w:color w:val="FF0000"/>
          <w:sz w:val="26"/>
          <w:szCs w:val="26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cs="Times New Roman" w:ascii="Times New Roman" w:hAnsi="Times New Roman"/>
          <w:color w:val="FF0000"/>
          <w:sz w:val="26"/>
          <w:szCs w:val="26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color w:val="FF0000"/>
          <w:sz w:val="26"/>
          <w:szCs w:val="26"/>
        </w:rPr>
      </w:pPr>
      <w:r>
        <w:rPr>
          <w:rFonts w:cs="Times New Roman" w:ascii="Times New Roman" w:hAnsi="Times New Roman"/>
          <w:color w:val="FF0000"/>
          <w:sz w:val="26"/>
          <w:szCs w:val="26"/>
        </w:rPr>
      </w:r>
    </w:p>
    <w:p>
      <w:pPr>
        <w:pStyle w:val="NormalWeb"/>
        <w:spacing w:before="280" w:after="28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</w:t>
      </w:r>
    </w:p>
    <w:sectPr>
      <w:type w:val="nextPage"/>
      <w:pgSz w:w="11906" w:h="16838"/>
      <w:pgMar w:left="1701" w:right="567" w:gutter="0" w:header="0" w:top="1134" w:footer="0" w:bottom="709"/>
      <w:pgNumType w:fmt="decimal"/>
      <w:formProt w:val="false"/>
      <w:textDirection w:val="lrTb"/>
      <w:docGrid w:type="default" w:linePitch="360" w:charSpace="1228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Segoe UI">
    <w:charset w:val="cc"/>
    <w:family w:val="roman"/>
    <w:pitch w:val="variable"/>
  </w:font>
  <w:font w:name="Liberation Sans">
    <w:altName w:val="Arial"/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425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uk-UA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uk-UA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bb1e03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eastAsiaTheme="minorEastAsia"/>
      <w:color w:val="auto"/>
      <w:kern w:val="0"/>
      <w:sz w:val="22"/>
      <w:szCs w:val="22"/>
      <w:lang w:val="uk-UA" w:eastAsia="uk-UA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Основной текст с отступом Знак"/>
    <w:basedOn w:val="DefaultParagraphFont"/>
    <w:qFormat/>
    <w:rsid w:val="00bb1e03"/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Style15" w:customStyle="1">
    <w:name w:val="Основной текст_"/>
    <w:basedOn w:val="DefaultParagraphFont"/>
    <w:link w:val="14"/>
    <w:uiPriority w:val="99"/>
    <w:qFormat/>
    <w:locked/>
    <w:rsid w:val="00bb1e03"/>
    <w:rPr>
      <w:rFonts w:ascii="Times New Roman" w:hAnsi="Times New Roman" w:cs="Times New Roman"/>
      <w:shd w:fill="FFFFFF" w:val="clear"/>
      <w:lang w:eastAsia="zh-CN"/>
    </w:rPr>
  </w:style>
  <w:style w:type="character" w:styleId="1" w:customStyle="1">
    <w:name w:val="Выделение1"/>
    <w:basedOn w:val="DefaultParagraphFont"/>
    <w:qFormat/>
    <w:locked/>
    <w:rsid w:val="00bb1e03"/>
    <w:rPr>
      <w:rFonts w:cs="Times New Roman"/>
      <w:i/>
      <w:iCs/>
    </w:rPr>
  </w:style>
  <w:style w:type="character" w:styleId="Rvts46" w:customStyle="1">
    <w:name w:val="rvts46"/>
    <w:basedOn w:val="DefaultParagraphFont"/>
    <w:qFormat/>
    <w:rsid w:val="00bb1e03"/>
    <w:rPr/>
  </w:style>
  <w:style w:type="character" w:styleId="Rvts37" w:customStyle="1">
    <w:name w:val="rvts37"/>
    <w:basedOn w:val="DefaultParagraphFont"/>
    <w:qFormat/>
    <w:rsid w:val="00bb1e03"/>
    <w:rPr/>
  </w:style>
  <w:style w:type="character" w:styleId="Style16">
    <w:name w:val="Hyperlink"/>
    <w:basedOn w:val="DefaultParagraphFont"/>
    <w:uiPriority w:val="99"/>
    <w:semiHidden/>
    <w:unhideWhenUsed/>
    <w:rsid w:val="00bb1e03"/>
    <w:rPr>
      <w:color w:val="0000FF"/>
      <w:u w:val="single"/>
    </w:rPr>
  </w:style>
  <w:style w:type="character" w:styleId="Style17" w:customStyle="1">
    <w:name w:val="Основной текст Знак"/>
    <w:basedOn w:val="DefaultParagraphFont"/>
    <w:link w:val="Textbody"/>
    <w:uiPriority w:val="99"/>
    <w:semiHidden/>
    <w:qFormat/>
    <w:rsid w:val="00bb1e03"/>
    <w:rPr>
      <w:rFonts w:eastAsia="" w:eastAsiaTheme="minorEastAsia"/>
      <w:lang w:eastAsia="uk-UA"/>
    </w:rPr>
  </w:style>
  <w:style w:type="character" w:styleId="Style18" w:customStyle="1">
    <w:name w:val="Текст выноски Знак"/>
    <w:basedOn w:val="DefaultParagraphFont"/>
    <w:link w:val="BalloonText"/>
    <w:uiPriority w:val="99"/>
    <w:semiHidden/>
    <w:qFormat/>
    <w:rsid w:val="00bb1e03"/>
    <w:rPr>
      <w:rFonts w:ascii="Segoe UI" w:hAnsi="Segoe UI" w:eastAsia="" w:cs="Segoe UI" w:eastAsiaTheme="minorEastAsia"/>
      <w:sz w:val="18"/>
      <w:szCs w:val="18"/>
      <w:lang w:eastAsia="uk-UA"/>
    </w:rPr>
  </w:style>
  <w:style w:type="character" w:styleId="Style19" w:customStyle="1">
    <w:name w:val="Заголовок Знак"/>
    <w:basedOn w:val="DefaultParagraphFont"/>
    <w:qFormat/>
    <w:rsid w:val="00bb1e03"/>
    <w:rPr>
      <w:rFonts w:ascii="Liberation Sans" w:hAnsi="Liberation Sans" w:eastAsia="Microsoft YaHei" w:cs="Arial"/>
      <w:sz w:val="28"/>
      <w:szCs w:val="28"/>
      <w:lang w:eastAsia="uk-UA"/>
    </w:rPr>
  </w:style>
  <w:style w:type="character" w:styleId="11" w:customStyle="1">
    <w:name w:val="Основной текст Знак1"/>
    <w:basedOn w:val="DefaultParagraphFont"/>
    <w:uiPriority w:val="99"/>
    <w:semiHidden/>
    <w:qFormat/>
    <w:rsid w:val="00bb1e03"/>
    <w:rPr>
      <w:rFonts w:ascii="Calibri" w:hAnsi="Calibri" w:eastAsia="" w:eastAsiaTheme="minorEastAsia"/>
      <w:lang w:eastAsia="uk-UA"/>
    </w:rPr>
  </w:style>
  <w:style w:type="character" w:styleId="12" w:customStyle="1">
    <w:name w:val="Основной текст с отступом Знак1"/>
    <w:basedOn w:val="DefaultParagraphFont"/>
    <w:uiPriority w:val="99"/>
    <w:semiHidden/>
    <w:qFormat/>
    <w:rsid w:val="00bb1e03"/>
    <w:rPr>
      <w:rFonts w:ascii="Calibri" w:hAnsi="Calibri" w:eastAsia="" w:eastAsiaTheme="minorEastAsia"/>
      <w:lang w:eastAsia="uk-UA"/>
    </w:rPr>
  </w:style>
  <w:style w:type="character" w:styleId="13" w:customStyle="1">
    <w:name w:val="Текст выноски Знак1"/>
    <w:basedOn w:val="DefaultParagraphFont"/>
    <w:uiPriority w:val="99"/>
    <w:semiHidden/>
    <w:qFormat/>
    <w:rsid w:val="00bb1e03"/>
    <w:rPr>
      <w:rFonts w:ascii="Segoe UI" w:hAnsi="Segoe UI" w:eastAsia="" w:cs="Segoe UI" w:eastAsiaTheme="minorEastAsia"/>
      <w:sz w:val="18"/>
      <w:szCs w:val="18"/>
      <w:lang w:eastAsia="uk-UA"/>
    </w:rPr>
  </w:style>
  <w:style w:type="character" w:styleId="Internetlink" w:customStyle="1">
    <w:name w:val="Internet link"/>
    <w:qFormat/>
    <w:rsid w:val="00bb1e03"/>
    <w:rPr>
      <w:color w:val="000080"/>
      <w:u w:val="single"/>
    </w:rPr>
  </w:style>
  <w:style w:type="character" w:styleId="Text-blue3" w:customStyle="1">
    <w:name w:val="text-blue3"/>
    <w:basedOn w:val="DefaultParagraphFont"/>
    <w:qFormat/>
    <w:rsid w:val="006738ea"/>
    <w:rPr/>
  </w:style>
  <w:style w:type="paragraph" w:styleId="Style20">
    <w:name w:val="Заголовок"/>
    <w:basedOn w:val="Normal"/>
    <w:next w:val="Style21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21">
    <w:name w:val="Body Text"/>
    <w:basedOn w:val="Normal"/>
    <w:uiPriority w:val="99"/>
    <w:semiHidden/>
    <w:unhideWhenUsed/>
    <w:rsid w:val="00bb1e03"/>
    <w:pPr>
      <w:spacing w:before="0" w:after="120"/>
    </w:pPr>
    <w:rPr>
      <w:rFonts w:ascii="Calibri" w:hAnsi="Calibri" w:asciiTheme="minorHAnsi" w:hAnsiTheme="minorHAnsi"/>
    </w:rPr>
  </w:style>
  <w:style w:type="paragraph" w:styleId="Style22">
    <w:name w:val="List"/>
    <w:basedOn w:val="Style21"/>
    <w:rsid w:val="00bb1e03"/>
    <w:pPr/>
    <w:rPr>
      <w:rFonts w:cs="Arial"/>
    </w:rPr>
  </w:style>
  <w:style w:type="paragraph" w:styleId="Style23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4" w:customStyle="1">
    <w:name w:val="Покажчик"/>
    <w:basedOn w:val="Normal"/>
    <w:qFormat/>
    <w:rsid w:val="00bb1e03"/>
    <w:pPr>
      <w:suppressLineNumbers/>
    </w:pPr>
    <w:rPr>
      <w:rFonts w:cs="Arial"/>
    </w:rPr>
  </w:style>
  <w:style w:type="paragraph" w:styleId="Style25">
    <w:name w:val="Title"/>
    <w:basedOn w:val="Normal"/>
    <w:next w:val="Style21"/>
    <w:link w:val="Style19"/>
    <w:qFormat/>
    <w:rsid w:val="00bb1e03"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rsid w:val="00bb1e0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6">
    <w:name w:val="Body Text Indent"/>
    <w:basedOn w:val="Normal"/>
    <w:link w:val="Style14"/>
    <w:unhideWhenUsed/>
    <w:rsid w:val="00bb1e03"/>
    <w:pPr>
      <w:spacing w:lineRule="auto" w:line="240" w:before="0" w:after="0"/>
      <w:ind w:left="3261" w:hanging="0"/>
    </w:pPr>
    <w:rPr>
      <w:rFonts w:ascii="Times New Roman" w:hAnsi="Times New Roman" w:eastAsia="Times New Roman" w:cs="Times New Roman"/>
      <w:sz w:val="28"/>
      <w:szCs w:val="20"/>
      <w:lang w:eastAsia="ru-RU"/>
    </w:rPr>
  </w:style>
  <w:style w:type="paragraph" w:styleId="ListParagraph">
    <w:name w:val="List Paragraph"/>
    <w:basedOn w:val="Normal"/>
    <w:qFormat/>
    <w:rsid w:val="00bb1e03"/>
    <w:pPr>
      <w:spacing w:lineRule="auto" w:line="240" w:before="0" w:after="0"/>
      <w:ind w:left="720" w:hanging="0"/>
      <w:contextualSpacing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14" w:customStyle="1">
    <w:name w:val="Основной текст1"/>
    <w:basedOn w:val="Normal"/>
    <w:link w:val="Style15"/>
    <w:uiPriority w:val="99"/>
    <w:qFormat/>
    <w:rsid w:val="00bb1e03"/>
    <w:pPr>
      <w:widowControl w:val="false"/>
      <w:shd w:val="clear" w:color="auto" w:fill="FFFFFF"/>
      <w:spacing w:lineRule="auto" w:line="290" w:before="0" w:after="180"/>
    </w:pPr>
    <w:rPr>
      <w:rFonts w:ascii="Times New Roman" w:hAnsi="Times New Roman" w:eastAsia="Calibri" w:cs="Times New Roman" w:eastAsiaTheme="minorHAnsi"/>
      <w:lang w:eastAsia="zh-CN"/>
    </w:rPr>
  </w:style>
  <w:style w:type="paragraph" w:styleId="Newsp" w:customStyle="1">
    <w:name w:val="news_p"/>
    <w:basedOn w:val="Normal"/>
    <w:qFormat/>
    <w:rsid w:val="00bb1e03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val="ru-RU" w:eastAsia="ru-RU"/>
    </w:rPr>
  </w:style>
  <w:style w:type="paragraph" w:styleId="NoSpacing1" w:customStyle="1">
    <w:name w:val="No Spacing1"/>
    <w:uiPriority w:val="99"/>
    <w:qFormat/>
    <w:rsid w:val="00bb1e03"/>
    <w:pPr>
      <w:widowControl/>
      <w:suppressAutoHyphens w:val="true"/>
      <w:bidi w:val="0"/>
      <w:spacing w:before="0" w:after="0"/>
      <w:jc w:val="left"/>
    </w:pPr>
    <w:rPr>
      <w:rFonts w:ascii="Calibri" w:hAnsi="Calibri" w:eastAsia="Times New Roman" w:cs="Calibri" w:asciiTheme="minorHAnsi" w:hAnsiTheme="minorHAnsi"/>
      <w:color w:val="auto"/>
      <w:kern w:val="0"/>
      <w:sz w:val="22"/>
      <w:szCs w:val="22"/>
      <w:lang w:val="uk-UA" w:eastAsia="uk-UA" w:bidi="ar-SA"/>
    </w:rPr>
  </w:style>
  <w:style w:type="paragraph" w:styleId="Default" w:customStyle="1">
    <w:name w:val="Default"/>
    <w:qFormat/>
    <w:rsid w:val="00bb1e03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uk-UA" w:eastAsia="zh-CN" w:bidi="ar-SA"/>
    </w:rPr>
  </w:style>
  <w:style w:type="paragraph" w:styleId="15" w:customStyle="1">
    <w:name w:val="Без интервала1"/>
    <w:uiPriority w:val="99"/>
    <w:qFormat/>
    <w:rsid w:val="00bb1e03"/>
    <w:pPr>
      <w:widowControl/>
      <w:suppressAutoHyphens w:val="true"/>
      <w:bidi w:val="0"/>
      <w:spacing w:before="0" w:after="0"/>
      <w:jc w:val="left"/>
    </w:pPr>
    <w:rPr>
      <w:rFonts w:ascii="Calibri" w:hAnsi="Calibri" w:eastAsia="Times New Roman" w:cs="Calibri" w:asciiTheme="minorHAnsi" w:hAnsiTheme="minorHAnsi"/>
      <w:color w:val="auto"/>
      <w:kern w:val="0"/>
      <w:sz w:val="22"/>
      <w:szCs w:val="22"/>
      <w:lang w:val="uk-UA" w:eastAsia="zh-CN" w:bidi="ar-SA"/>
    </w:rPr>
  </w:style>
  <w:style w:type="paragraph" w:styleId="Rvps2" w:customStyle="1">
    <w:name w:val="rvps2"/>
    <w:basedOn w:val="Normal"/>
    <w:qFormat/>
    <w:rsid w:val="00bb1e03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paragraph" w:styleId="BalloonText">
    <w:name w:val="Balloon Text"/>
    <w:basedOn w:val="Normal"/>
    <w:link w:val="Style18"/>
    <w:uiPriority w:val="99"/>
    <w:semiHidden/>
    <w:unhideWhenUsed/>
    <w:qFormat/>
    <w:rsid w:val="00bb1e03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Standard" w:customStyle="1">
    <w:name w:val="Standard"/>
    <w:qFormat/>
    <w:rsid w:val="00bb1e03"/>
    <w:pPr>
      <w:widowControl/>
      <w:suppressAutoHyphens w:val="true"/>
      <w:bidi w:val="0"/>
      <w:spacing w:before="0" w:after="0"/>
      <w:jc w:val="left"/>
      <w:textAlignment w:val="baseline"/>
    </w:pPr>
    <w:rPr>
      <w:rFonts w:ascii="Liberation Serif" w:hAnsi="Liberation Serif" w:eastAsia="NSimSun" w:cs="Arial"/>
      <w:color w:val="auto"/>
      <w:kern w:val="2"/>
      <w:sz w:val="24"/>
      <w:szCs w:val="24"/>
      <w:lang w:val="uk-UA" w:eastAsia="zh-CN" w:bidi="hi-IN"/>
    </w:rPr>
  </w:style>
  <w:style w:type="paragraph" w:styleId="Textbody" w:customStyle="1">
    <w:name w:val="Text body"/>
    <w:basedOn w:val="Standard"/>
    <w:link w:val="Style17"/>
    <w:qFormat/>
    <w:rsid w:val="00bb1e03"/>
    <w:pPr>
      <w:spacing w:lineRule="auto" w:line="276" w:before="0" w:after="140"/>
    </w:pPr>
    <w:rPr/>
  </w:style>
  <w:style w:type="paragraph" w:styleId="NormalWeb">
    <w:name w:val="Normal (Web)"/>
    <w:basedOn w:val="Normal"/>
    <w:uiPriority w:val="99"/>
    <w:unhideWhenUsed/>
    <w:qFormat/>
    <w:rsid w:val="001f1e54"/>
    <w:pPr>
      <w:suppressAutoHyphens w:val="false"/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2">
    <w:name w:val="Table Grid"/>
    <w:basedOn w:val="a1"/>
    <w:uiPriority w:val="39"/>
    <w:rsid w:val="0027362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info@zbarazh-rada.gov.ua" TargetMode="External"/><Relationship Id="rId3" Type="http://schemas.openxmlformats.org/officeDocument/2006/relationships/hyperlink" Target="https://prozorro.sale/info/elektronni-majdanchiki-ets-prozorroprodazhi-cbd2" TargetMode="Externa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514</TotalTime>
  <Application>LibreOffice/7.5.3.2$Windows_X86_64 LibreOffice_project/9f56dff12ba03b9acd7730a5a481eea045e468f3</Application>
  <AppVersion>15.0000</AppVersion>
  <Pages>9</Pages>
  <Words>2385</Words>
  <Characters>15882</Characters>
  <CharactersWithSpaces>18500</CharactersWithSpaces>
  <Paragraphs>120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2025-10-10T09:00:00Z</dcterms:created>
  <dc:creator>User</dc:creator>
  <dc:description/>
  <dc:language>uk-UA</dc:language>
  <cp:lastModifiedBy/>
  <cp:lastPrinted>2026-03-30T16:58:09Z</cp:lastPrinted>
  <dcterms:modified xsi:type="dcterms:W3CDTF">2026-04-02T17:36:12Z</dcterms:modified>
  <cp:revision>24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